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D5B6" w14:textId="77777777" w:rsidR="00AC345C" w:rsidRDefault="00DB5360" w:rsidP="00AE4133">
      <w:pPr>
        <w:spacing w:line="480" w:lineRule="auto"/>
        <w:jc w:val="center"/>
        <w:rPr>
          <w:rFonts w:ascii="宋体" w:hAnsi="宋体"/>
          <w:b/>
          <w:kern w:val="44"/>
          <w:sz w:val="44"/>
          <w:szCs w:val="44"/>
        </w:rPr>
      </w:pPr>
      <w:r>
        <w:rPr>
          <w:rFonts w:ascii="宋体" w:hAnsi="宋体" w:hint="eastAsia"/>
          <w:b/>
          <w:kern w:val="44"/>
          <w:sz w:val="44"/>
          <w:szCs w:val="44"/>
        </w:rPr>
        <w:t>Python金融应用</w:t>
      </w:r>
      <w:r w:rsidR="00BF07DC" w:rsidRPr="00BF07DC">
        <w:rPr>
          <w:rFonts w:ascii="宋体" w:hAnsi="宋体" w:hint="eastAsia"/>
          <w:b/>
          <w:kern w:val="44"/>
          <w:sz w:val="44"/>
          <w:szCs w:val="44"/>
        </w:rPr>
        <w:t>实验</w:t>
      </w:r>
      <w:r w:rsidR="004443CA">
        <w:rPr>
          <w:rFonts w:ascii="宋体" w:hAnsi="宋体" w:hint="eastAsia"/>
          <w:b/>
          <w:kern w:val="44"/>
          <w:sz w:val="44"/>
          <w:szCs w:val="44"/>
        </w:rPr>
        <w:t>报告</w:t>
      </w:r>
    </w:p>
    <w:p w14:paraId="3FE66F33" w14:textId="77777777" w:rsidR="004875D6" w:rsidRPr="00D555D0" w:rsidRDefault="004875D6" w:rsidP="00AE4133">
      <w:pPr>
        <w:spacing w:line="480" w:lineRule="auto"/>
        <w:jc w:val="center"/>
        <w:rPr>
          <w:rFonts w:ascii="宋体" w:hAnsi="宋体"/>
          <w:b/>
          <w:kern w:val="44"/>
          <w:sz w:val="44"/>
          <w:szCs w:val="44"/>
        </w:rPr>
      </w:pPr>
    </w:p>
    <w:p w14:paraId="0644C754" w14:textId="254738BB" w:rsidR="00BF07DC" w:rsidRDefault="00BF07DC" w:rsidP="00AE4133">
      <w:pPr>
        <w:spacing w:line="480" w:lineRule="auto"/>
        <w:rPr>
          <w:rFonts w:ascii="宋体" w:hAnsi="宋体"/>
          <w:b/>
          <w:kern w:val="44"/>
          <w:sz w:val="24"/>
          <w:u w:val="single"/>
        </w:rPr>
      </w:pPr>
      <w:r w:rsidRPr="00BF07DC">
        <w:rPr>
          <w:rFonts w:ascii="宋体" w:hAnsi="宋体" w:hint="eastAsia"/>
          <w:b/>
          <w:kern w:val="44"/>
          <w:sz w:val="24"/>
        </w:rPr>
        <w:t>实验名称</w:t>
      </w:r>
      <w:r w:rsidRPr="00BF07DC">
        <w:rPr>
          <w:rFonts w:ascii="宋体" w:hAnsi="宋体" w:hint="eastAsia"/>
          <w:b/>
          <w:kern w:val="44"/>
          <w:sz w:val="24"/>
          <w:u w:val="single"/>
        </w:rPr>
        <w:t xml:space="preserve">  </w:t>
      </w:r>
      <w:r w:rsidR="007D79BB">
        <w:rPr>
          <w:rFonts w:ascii="宋体" w:hAnsi="宋体" w:hint="eastAsia"/>
          <w:b/>
          <w:kern w:val="44"/>
          <w:sz w:val="24"/>
          <w:u w:val="single"/>
        </w:rPr>
        <w:t xml:space="preserve">           </w:t>
      </w:r>
      <w:r w:rsidR="00215620">
        <w:rPr>
          <w:rFonts w:ascii="宋体" w:hAnsi="宋体" w:hint="eastAsia"/>
          <w:b/>
          <w:kern w:val="44"/>
          <w:sz w:val="24"/>
          <w:u w:val="single"/>
        </w:rPr>
        <w:t xml:space="preserve"> </w:t>
      </w:r>
      <w:r w:rsidR="005A238A" w:rsidRPr="005A238A">
        <w:rPr>
          <w:rFonts w:hint="eastAsia"/>
          <w:sz w:val="28"/>
          <w:szCs w:val="28"/>
          <w:u w:val="single"/>
        </w:rPr>
        <w:t>基于多因子模型的证券资产定价</w:t>
      </w:r>
      <w:r w:rsidR="00215620">
        <w:rPr>
          <w:rFonts w:ascii="宋体" w:hAnsi="宋体" w:hint="eastAsia"/>
          <w:b/>
          <w:kern w:val="44"/>
          <w:sz w:val="24"/>
          <w:u w:val="single"/>
        </w:rPr>
        <w:t xml:space="preserve">        </w:t>
      </w:r>
      <w:r w:rsidRPr="007D79BB">
        <w:rPr>
          <w:rFonts w:ascii="宋体" w:hAnsi="宋体" w:hint="eastAsia"/>
          <w:b/>
          <w:kern w:val="44"/>
          <w:sz w:val="28"/>
          <w:szCs w:val="28"/>
          <w:u w:val="single"/>
        </w:rPr>
        <w:t xml:space="preserve">  </w:t>
      </w:r>
      <w:r w:rsidRPr="00BF07DC">
        <w:rPr>
          <w:rFonts w:ascii="宋体" w:hAnsi="宋体" w:hint="eastAsia"/>
          <w:b/>
          <w:kern w:val="44"/>
          <w:sz w:val="24"/>
          <w:u w:val="single"/>
        </w:rPr>
        <w:t xml:space="preserve">       </w:t>
      </w:r>
      <w:r w:rsidR="00C15B6B">
        <w:rPr>
          <w:rFonts w:ascii="宋体" w:hAnsi="宋体"/>
          <w:b/>
          <w:kern w:val="44"/>
          <w:sz w:val="24"/>
          <w:u w:val="single"/>
        </w:rPr>
        <w:t xml:space="preserve">    </w:t>
      </w:r>
      <w:r w:rsidRPr="00BF07DC">
        <w:rPr>
          <w:rFonts w:ascii="宋体" w:hAnsi="宋体" w:hint="eastAsia"/>
          <w:b/>
          <w:kern w:val="44"/>
          <w:sz w:val="24"/>
          <w:u w:val="single"/>
        </w:rPr>
        <w:t xml:space="preserve">      </w:t>
      </w:r>
      <w:r w:rsidR="00F62C31">
        <w:rPr>
          <w:rFonts w:ascii="宋体" w:hAnsi="宋体" w:hint="eastAsia"/>
          <w:b/>
          <w:kern w:val="44"/>
          <w:sz w:val="24"/>
          <w:u w:val="single"/>
        </w:rPr>
        <w:t xml:space="preserve">  </w:t>
      </w:r>
    </w:p>
    <w:p w14:paraId="179FA627" w14:textId="77777777" w:rsidR="00BF07DC" w:rsidRPr="00BF07DC" w:rsidRDefault="00BF07DC" w:rsidP="00AE4133">
      <w:pPr>
        <w:spacing w:line="480" w:lineRule="auto"/>
        <w:rPr>
          <w:rFonts w:ascii="宋体" w:hAnsi="宋体"/>
          <w:b/>
          <w:kern w:val="44"/>
          <w:sz w:val="24"/>
        </w:rPr>
      </w:pPr>
      <w:r w:rsidRPr="00BF07DC">
        <w:rPr>
          <w:rFonts w:ascii="宋体" w:hAnsi="宋体" w:hint="eastAsia"/>
          <w:b/>
          <w:kern w:val="44"/>
          <w:sz w:val="24"/>
        </w:rPr>
        <w:t>实验日期</w:t>
      </w:r>
      <w:r w:rsidR="00C15B6B" w:rsidRPr="00C15B6B">
        <w:rPr>
          <w:rFonts w:ascii="宋体" w:hAnsi="宋体" w:hint="eastAsia"/>
          <w:b/>
          <w:kern w:val="44"/>
          <w:sz w:val="24"/>
          <w:u w:val="single"/>
        </w:rPr>
        <w:t xml:space="preserve"> </w:t>
      </w:r>
      <w:r w:rsidR="00C15B6B" w:rsidRPr="00C15B6B">
        <w:rPr>
          <w:rFonts w:ascii="宋体" w:hAnsi="宋体"/>
          <w:b/>
          <w:kern w:val="44"/>
          <w:sz w:val="24"/>
          <w:u w:val="single"/>
        </w:rPr>
        <w:t xml:space="preserve">     </w:t>
      </w:r>
      <w:r w:rsidRPr="00E82D1A">
        <w:rPr>
          <w:rFonts w:hint="eastAsia"/>
          <w:sz w:val="22"/>
        </w:rPr>
        <w:t>年</w:t>
      </w:r>
      <w:r w:rsidR="00C15B6B" w:rsidRPr="00C15B6B">
        <w:rPr>
          <w:rFonts w:ascii="宋体" w:hAnsi="宋体" w:hint="eastAsia"/>
          <w:b/>
          <w:kern w:val="44"/>
          <w:sz w:val="24"/>
          <w:u w:val="single"/>
        </w:rPr>
        <w:t xml:space="preserve"> </w:t>
      </w:r>
      <w:r w:rsidR="00C15B6B" w:rsidRPr="00C15B6B">
        <w:rPr>
          <w:rFonts w:ascii="宋体" w:hAnsi="宋体"/>
          <w:b/>
          <w:kern w:val="44"/>
          <w:sz w:val="24"/>
          <w:u w:val="single"/>
        </w:rPr>
        <w:t xml:space="preserve">     </w:t>
      </w:r>
      <w:r w:rsidRPr="00E82D1A">
        <w:rPr>
          <w:rFonts w:hint="eastAsia"/>
          <w:sz w:val="22"/>
        </w:rPr>
        <w:t>月</w:t>
      </w:r>
      <w:r w:rsidR="00C15B6B" w:rsidRPr="00C15B6B">
        <w:rPr>
          <w:rFonts w:ascii="宋体" w:hAnsi="宋体" w:hint="eastAsia"/>
          <w:b/>
          <w:kern w:val="44"/>
          <w:sz w:val="24"/>
          <w:u w:val="single"/>
        </w:rPr>
        <w:t xml:space="preserve"> </w:t>
      </w:r>
      <w:r w:rsidR="00C15B6B" w:rsidRPr="00C15B6B">
        <w:rPr>
          <w:rFonts w:ascii="宋体" w:hAnsi="宋体"/>
          <w:b/>
          <w:kern w:val="44"/>
          <w:sz w:val="24"/>
          <w:u w:val="single"/>
        </w:rPr>
        <w:t xml:space="preserve">     </w:t>
      </w:r>
      <w:r w:rsidRPr="00E82D1A">
        <w:rPr>
          <w:rFonts w:hint="eastAsia"/>
          <w:sz w:val="22"/>
        </w:rPr>
        <w:t>日</w:t>
      </w:r>
      <w:r>
        <w:rPr>
          <w:rFonts w:ascii="宋体" w:hAnsi="宋体" w:hint="eastAsia"/>
          <w:b/>
          <w:kern w:val="44"/>
          <w:sz w:val="24"/>
        </w:rPr>
        <w:t xml:space="preserve">    </w:t>
      </w:r>
      <w:r w:rsidR="007D1245">
        <w:rPr>
          <w:rFonts w:ascii="宋体" w:hAnsi="宋体" w:hint="eastAsia"/>
          <w:b/>
          <w:kern w:val="44"/>
          <w:sz w:val="24"/>
        </w:rPr>
        <w:t xml:space="preserve"> </w:t>
      </w:r>
      <w:r>
        <w:rPr>
          <w:rFonts w:ascii="宋体" w:hAnsi="宋体" w:hint="eastAsia"/>
          <w:b/>
          <w:kern w:val="44"/>
          <w:sz w:val="24"/>
        </w:rPr>
        <w:t xml:space="preserve">   </w:t>
      </w:r>
      <w:r w:rsidR="00F62C31" w:rsidRPr="00BF07DC">
        <w:rPr>
          <w:rFonts w:ascii="宋体" w:hAnsi="宋体" w:hint="eastAsia"/>
          <w:b/>
          <w:kern w:val="44"/>
          <w:sz w:val="24"/>
        </w:rPr>
        <w:t>指导教师</w:t>
      </w:r>
      <w:r w:rsidR="00F62C31" w:rsidRPr="00BF07DC">
        <w:rPr>
          <w:rFonts w:hint="eastAsia"/>
          <w:u w:val="single"/>
        </w:rPr>
        <w:t xml:space="preserve">                           </w:t>
      </w:r>
      <w:r w:rsidR="00F62C31">
        <w:rPr>
          <w:rFonts w:hint="eastAsia"/>
        </w:rPr>
        <w:t xml:space="preserve"> </w:t>
      </w:r>
    </w:p>
    <w:p w14:paraId="62B5E854" w14:textId="77777777" w:rsidR="00BF07DC" w:rsidRDefault="00BF07DC" w:rsidP="00AE4133">
      <w:pPr>
        <w:spacing w:line="480" w:lineRule="auto"/>
      </w:pPr>
      <w:r w:rsidRPr="00BF07DC">
        <w:rPr>
          <w:rFonts w:ascii="宋体" w:hAnsi="宋体" w:hint="eastAsia"/>
          <w:b/>
          <w:kern w:val="44"/>
          <w:sz w:val="24"/>
        </w:rPr>
        <w:t>专业班级</w:t>
      </w:r>
      <w:r w:rsidR="00C15B6B" w:rsidRPr="00C15B6B">
        <w:rPr>
          <w:rFonts w:ascii="宋体" w:hAnsi="宋体" w:hint="eastAsia"/>
          <w:b/>
          <w:kern w:val="44"/>
          <w:sz w:val="24"/>
          <w:u w:val="single"/>
        </w:rPr>
        <w:t xml:space="preserve"> </w:t>
      </w:r>
      <w:r w:rsidR="00C15B6B" w:rsidRPr="00C15B6B">
        <w:rPr>
          <w:rFonts w:ascii="宋体" w:hAnsi="宋体"/>
          <w:b/>
          <w:kern w:val="44"/>
          <w:sz w:val="24"/>
          <w:u w:val="single"/>
        </w:rPr>
        <w:t xml:space="preserve">     </w:t>
      </w:r>
      <w:r w:rsidR="00C15B6B">
        <w:rPr>
          <w:rFonts w:ascii="宋体" w:hAnsi="宋体"/>
          <w:b/>
          <w:kern w:val="44"/>
          <w:sz w:val="24"/>
          <w:u w:val="single"/>
        </w:rPr>
        <w:t xml:space="preserve">          </w:t>
      </w:r>
      <w:r w:rsidRPr="00BF07DC">
        <w:rPr>
          <w:rFonts w:ascii="宋体" w:hAnsi="宋体" w:hint="eastAsia"/>
          <w:b/>
          <w:kern w:val="44"/>
          <w:sz w:val="24"/>
        </w:rPr>
        <w:t>姓</w:t>
      </w:r>
      <w:r w:rsidR="00C15B6B">
        <w:rPr>
          <w:rFonts w:ascii="宋体" w:hAnsi="宋体" w:hint="eastAsia"/>
          <w:b/>
          <w:kern w:val="44"/>
          <w:sz w:val="24"/>
        </w:rPr>
        <w:t>名</w:t>
      </w:r>
      <w:r w:rsidR="00C15B6B" w:rsidRPr="00C15B6B">
        <w:rPr>
          <w:rFonts w:ascii="宋体" w:hAnsi="宋体" w:hint="eastAsia"/>
          <w:b/>
          <w:kern w:val="44"/>
          <w:sz w:val="24"/>
          <w:u w:val="single"/>
        </w:rPr>
        <w:t xml:space="preserve"> </w:t>
      </w:r>
      <w:r w:rsidR="00C15B6B" w:rsidRPr="00C15B6B">
        <w:rPr>
          <w:rFonts w:ascii="宋体" w:hAnsi="宋体"/>
          <w:b/>
          <w:kern w:val="44"/>
          <w:sz w:val="24"/>
          <w:u w:val="single"/>
        </w:rPr>
        <w:t xml:space="preserve">     </w:t>
      </w:r>
      <w:r w:rsidR="00C15B6B">
        <w:rPr>
          <w:rFonts w:ascii="宋体" w:hAnsi="宋体"/>
          <w:b/>
          <w:kern w:val="44"/>
          <w:sz w:val="24"/>
          <w:u w:val="single"/>
        </w:rPr>
        <w:t xml:space="preserve">         </w:t>
      </w:r>
      <w:r>
        <w:rPr>
          <w:rFonts w:hint="eastAsia"/>
        </w:rPr>
        <w:t xml:space="preserve"> </w:t>
      </w:r>
      <w:r w:rsidRPr="00BF07DC">
        <w:rPr>
          <w:rFonts w:ascii="宋体" w:hAnsi="宋体" w:hint="eastAsia"/>
          <w:b/>
          <w:kern w:val="44"/>
          <w:sz w:val="24"/>
        </w:rPr>
        <w:t>学号</w:t>
      </w:r>
      <w:r w:rsidRPr="00BF07DC">
        <w:rPr>
          <w:rFonts w:hint="eastAsia"/>
          <w:u w:val="single"/>
        </w:rPr>
        <w:t xml:space="preserve">       </w:t>
      </w:r>
      <w:r w:rsidR="00C15B6B">
        <w:rPr>
          <w:u w:val="single"/>
        </w:rPr>
        <w:t xml:space="preserve">          </w:t>
      </w:r>
      <w:r w:rsidRPr="00BF07DC">
        <w:rPr>
          <w:rFonts w:hint="eastAsia"/>
          <w:u w:val="single"/>
        </w:rPr>
        <w:t xml:space="preserve">       </w:t>
      </w:r>
    </w:p>
    <w:p w14:paraId="779EC743" w14:textId="77777777" w:rsidR="00AC345C" w:rsidRDefault="00B478FA" w:rsidP="00AE4133">
      <w:pPr>
        <w:spacing w:line="480" w:lineRule="auto"/>
        <w:rPr>
          <w:b/>
          <w:color w:val="000000"/>
          <w:sz w:val="24"/>
        </w:rPr>
      </w:pPr>
      <w:r w:rsidRPr="00BF07DC">
        <w:rPr>
          <w:rFonts w:hint="eastAsia"/>
          <w:b/>
          <w:color w:val="000000"/>
          <w:sz w:val="24"/>
        </w:rPr>
        <w:t>一、实验目的</w:t>
      </w:r>
    </w:p>
    <w:p w14:paraId="214F52FF" w14:textId="77777777" w:rsidR="004443CA" w:rsidRDefault="004443CA" w:rsidP="004443C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通过查找实际交易的</w:t>
      </w:r>
      <w:r w:rsidR="00C72916">
        <w:rPr>
          <w:rFonts w:hint="eastAsia"/>
          <w:sz w:val="24"/>
        </w:rPr>
        <w:t>股票信息，并根据实际数据为股票</w:t>
      </w:r>
      <w:r>
        <w:rPr>
          <w:rFonts w:hint="eastAsia"/>
          <w:sz w:val="24"/>
        </w:rPr>
        <w:t>定价。</w:t>
      </w:r>
    </w:p>
    <w:p w14:paraId="7B2FCBA3" w14:textId="77777777" w:rsidR="00AC345C" w:rsidRDefault="00B478FA" w:rsidP="00AE4133">
      <w:pPr>
        <w:spacing w:line="480" w:lineRule="auto"/>
        <w:rPr>
          <w:b/>
          <w:color w:val="000000"/>
          <w:sz w:val="24"/>
        </w:rPr>
      </w:pPr>
      <w:r w:rsidRPr="00BF07DC">
        <w:rPr>
          <w:rFonts w:hint="eastAsia"/>
          <w:b/>
          <w:color w:val="000000"/>
          <w:sz w:val="24"/>
        </w:rPr>
        <w:t>二、实验内容</w:t>
      </w:r>
      <w:r w:rsidR="00B84CAC">
        <w:rPr>
          <w:rFonts w:hint="eastAsia"/>
          <w:b/>
          <w:color w:val="000000"/>
          <w:sz w:val="24"/>
        </w:rPr>
        <w:t>及要求</w:t>
      </w:r>
    </w:p>
    <w:p w14:paraId="73A42599" w14:textId="7079CCCE" w:rsidR="004443CA" w:rsidRPr="008944CD" w:rsidRDefault="00990194" w:rsidP="003B4CB8">
      <w:pPr>
        <w:pStyle w:val="a6"/>
        <w:spacing w:line="360" w:lineRule="auto"/>
        <w:ind w:firstLineChars="200" w:firstLine="482"/>
        <w:rPr>
          <w:color w:val="000000"/>
          <w:szCs w:val="24"/>
        </w:rPr>
      </w:pPr>
      <w:r w:rsidRPr="0009429E">
        <w:rPr>
          <w:rFonts w:hint="eastAsia"/>
          <w:b/>
          <w:color w:val="000000"/>
          <w:szCs w:val="24"/>
        </w:rPr>
        <w:t>任务</w:t>
      </w:r>
      <w:r w:rsidR="004443CA" w:rsidRPr="0009429E">
        <w:rPr>
          <w:rFonts w:hint="eastAsia"/>
          <w:b/>
          <w:color w:val="000000"/>
          <w:szCs w:val="24"/>
        </w:rPr>
        <w:t>1</w:t>
      </w:r>
      <w:r w:rsidR="004443CA" w:rsidRPr="008944CD">
        <w:rPr>
          <w:rFonts w:hint="eastAsia"/>
          <w:color w:val="000000"/>
          <w:szCs w:val="24"/>
        </w:rPr>
        <w:t xml:space="preserve">. </w:t>
      </w:r>
      <w:r w:rsidR="004443CA" w:rsidRPr="008944CD">
        <w:rPr>
          <w:rFonts w:hint="eastAsia"/>
          <w:color w:val="000000"/>
          <w:szCs w:val="24"/>
        </w:rPr>
        <w:t>查找</w:t>
      </w:r>
      <w:r w:rsidR="00FA4FBF">
        <w:rPr>
          <w:rFonts w:hint="eastAsia"/>
          <w:color w:val="000000"/>
          <w:szCs w:val="24"/>
        </w:rPr>
        <w:t>交易</w:t>
      </w:r>
      <w:r w:rsidR="004443CA" w:rsidRPr="008944CD">
        <w:rPr>
          <w:rFonts w:hint="eastAsia"/>
          <w:color w:val="000000"/>
          <w:szCs w:val="24"/>
        </w:rPr>
        <w:t>软件</w:t>
      </w:r>
      <w:r w:rsidR="00FA4FBF">
        <w:rPr>
          <w:rFonts w:hint="eastAsia"/>
        </w:rPr>
        <w:t>等平台</w:t>
      </w:r>
      <w:r w:rsidR="004443CA" w:rsidRPr="008944CD">
        <w:rPr>
          <w:rFonts w:hint="eastAsia"/>
          <w:color w:val="000000"/>
          <w:szCs w:val="24"/>
        </w:rPr>
        <w:t>，</w:t>
      </w:r>
      <w:r w:rsidR="00AE7DAD">
        <w:rPr>
          <w:rFonts w:hint="eastAsia"/>
          <w:color w:val="000000"/>
          <w:szCs w:val="24"/>
        </w:rPr>
        <w:t>选择</w:t>
      </w:r>
      <w:r w:rsidR="00AE7DAD">
        <w:rPr>
          <w:rFonts w:ascii="Segoe UI" w:hAnsi="Segoe UI" w:cs="Segoe UI"/>
          <w:color w:val="0F1115"/>
          <w:shd w:val="clear" w:color="auto" w:fill="FFFFFF"/>
        </w:rPr>
        <w:t>流动性较好的</w:t>
      </w:r>
      <w:r w:rsidR="003D4D05">
        <w:rPr>
          <w:b/>
          <w:bCs/>
          <w:color w:val="000000"/>
          <w:szCs w:val="24"/>
        </w:rPr>
        <w:t>4</w:t>
      </w:r>
      <w:r w:rsidR="00402090">
        <w:rPr>
          <w:rFonts w:hint="eastAsia"/>
          <w:b/>
          <w:bCs/>
          <w:color w:val="000000"/>
          <w:szCs w:val="24"/>
        </w:rPr>
        <w:t>支</w:t>
      </w:r>
      <w:r w:rsidR="003D4D05">
        <w:rPr>
          <w:rFonts w:hint="eastAsia"/>
          <w:b/>
          <w:bCs/>
          <w:color w:val="000000"/>
          <w:szCs w:val="24"/>
        </w:rPr>
        <w:t>以上</w:t>
      </w:r>
      <w:r w:rsidR="00B50F2F" w:rsidRPr="00B50F2F">
        <w:rPr>
          <w:rFonts w:hint="eastAsia"/>
          <w:b/>
          <w:bCs/>
          <w:color w:val="000000"/>
          <w:szCs w:val="24"/>
        </w:rPr>
        <w:t>股票</w:t>
      </w:r>
      <w:r w:rsidR="00B50F2F" w:rsidRPr="00B50F2F">
        <w:rPr>
          <w:rFonts w:hint="eastAsia"/>
          <w:color w:val="000000"/>
          <w:szCs w:val="24"/>
        </w:rPr>
        <w:t>，</w:t>
      </w:r>
      <w:r w:rsidR="003D4D05">
        <w:t>覆盖不同行业（例如科技、能源、消费、医药等），</w:t>
      </w:r>
      <w:r w:rsidR="003B4CB8">
        <w:rPr>
          <w:rFonts w:hint="eastAsia"/>
        </w:rPr>
        <w:t>获取</w:t>
      </w:r>
      <w:r w:rsidR="003B4CB8" w:rsidRPr="003B4CB8">
        <w:rPr>
          <w:rFonts w:hint="eastAsia"/>
        </w:rPr>
        <w:t>指定股票</w:t>
      </w:r>
      <w:r w:rsidR="003B4CB8">
        <w:rPr>
          <w:rFonts w:hint="eastAsia"/>
        </w:rPr>
        <w:t>的</w:t>
      </w:r>
      <w:r w:rsidR="003B4CB8" w:rsidRPr="003B4CB8">
        <w:rPr>
          <w:rFonts w:hint="eastAsia"/>
        </w:rPr>
        <w:t>日期</w:t>
      </w:r>
      <w:r w:rsidR="003B4CB8">
        <w:rPr>
          <w:rFonts w:hint="eastAsia"/>
        </w:rPr>
        <w:t>、</w:t>
      </w:r>
      <w:r w:rsidR="003B4CB8" w:rsidRPr="003B4CB8">
        <w:rPr>
          <w:rFonts w:hint="eastAsia"/>
        </w:rPr>
        <w:t>开盘、收盘、成交量等</w:t>
      </w:r>
      <w:r w:rsidR="003B4CB8">
        <w:rPr>
          <w:rFonts w:hint="eastAsia"/>
        </w:rPr>
        <w:t>个股交易</w:t>
      </w:r>
      <w:r w:rsidR="003B4CB8" w:rsidRPr="003B4CB8">
        <w:rPr>
          <w:rFonts w:hint="eastAsia"/>
        </w:rPr>
        <w:t>数据</w:t>
      </w:r>
      <w:r w:rsidR="003B4CB8">
        <w:rPr>
          <w:rFonts w:hint="eastAsia"/>
        </w:rPr>
        <w:t>，</w:t>
      </w:r>
      <w:r w:rsidR="003B4CB8">
        <w:rPr>
          <w:rFonts w:ascii="Segoe UI" w:hAnsi="Segoe UI" w:cs="Segoe UI"/>
          <w:color w:val="0F1115"/>
          <w:sz w:val="23"/>
          <w:szCs w:val="23"/>
          <w:shd w:val="clear" w:color="auto" w:fill="FFFFFF"/>
        </w:rPr>
        <w:t>获取中国国债收益率作为无风险利率</w:t>
      </w:r>
      <w:r w:rsidR="003B4CB8">
        <w:rPr>
          <w:rFonts w:ascii="Segoe UI" w:hAnsi="Segoe UI" w:cs="Segoe UI" w:hint="eastAsia"/>
          <w:color w:val="0F1115"/>
          <w:sz w:val="23"/>
          <w:szCs w:val="23"/>
          <w:shd w:val="clear" w:color="auto" w:fill="FFFFFF"/>
        </w:rPr>
        <w:t>，</w:t>
      </w:r>
      <w:r w:rsidR="003B4CB8" w:rsidRPr="003B4CB8">
        <w:rPr>
          <w:rFonts w:hint="eastAsia"/>
        </w:rPr>
        <w:t>获取上证综指（</w:t>
      </w:r>
      <w:r w:rsidR="003B4CB8" w:rsidRPr="003B4CB8">
        <w:rPr>
          <w:rFonts w:hint="eastAsia"/>
        </w:rPr>
        <w:t>000001</w:t>
      </w:r>
      <w:r w:rsidR="003B4CB8" w:rsidRPr="003B4CB8">
        <w:rPr>
          <w:rFonts w:hint="eastAsia"/>
        </w:rPr>
        <w:t>）或沪深</w:t>
      </w:r>
      <w:r w:rsidR="003B4CB8" w:rsidRPr="003B4CB8">
        <w:rPr>
          <w:rFonts w:hint="eastAsia"/>
        </w:rPr>
        <w:t>300</w:t>
      </w:r>
      <w:r w:rsidR="003B4CB8" w:rsidRPr="003B4CB8">
        <w:rPr>
          <w:rFonts w:hint="eastAsia"/>
        </w:rPr>
        <w:t>（</w:t>
      </w:r>
      <w:r w:rsidR="003B4CB8" w:rsidRPr="003B4CB8">
        <w:rPr>
          <w:rFonts w:hint="eastAsia"/>
        </w:rPr>
        <w:t>000300</w:t>
      </w:r>
      <w:r w:rsidR="003B4CB8" w:rsidRPr="003B4CB8">
        <w:rPr>
          <w:rFonts w:hint="eastAsia"/>
        </w:rPr>
        <w:t>）日线数据</w:t>
      </w:r>
      <w:r w:rsidR="00E53BF4">
        <w:rPr>
          <w:rFonts w:hint="eastAsia"/>
        </w:rPr>
        <w:t>，</w:t>
      </w:r>
      <w:proofErr w:type="gramStart"/>
      <w:r w:rsidR="00E53BF4">
        <w:rPr>
          <w:rFonts w:ascii="Segoe UI" w:hAnsi="Segoe UI" w:cs="Segoe UI"/>
          <w:color w:val="0F1115"/>
          <w:sz w:val="23"/>
          <w:szCs w:val="23"/>
          <w:shd w:val="clear" w:color="auto" w:fill="FFFFFF"/>
        </w:rPr>
        <w:t>获取日度</w:t>
      </w:r>
      <w:proofErr w:type="gramEnd"/>
      <w:r w:rsidR="00E53BF4">
        <w:rPr>
          <w:rFonts w:ascii="Segoe UI" w:hAnsi="Segoe UI" w:cs="Segoe UI"/>
          <w:color w:val="0F1115"/>
          <w:sz w:val="23"/>
          <w:szCs w:val="23"/>
          <w:shd w:val="clear" w:color="auto" w:fill="FFFFFF"/>
        </w:rPr>
        <w:t>/</w:t>
      </w:r>
      <w:r w:rsidR="00E53BF4">
        <w:rPr>
          <w:rFonts w:ascii="Segoe UI" w:hAnsi="Segoe UI" w:cs="Segoe UI"/>
          <w:color w:val="0F1115"/>
          <w:sz w:val="23"/>
          <w:szCs w:val="23"/>
          <w:shd w:val="clear" w:color="auto" w:fill="FFFFFF"/>
        </w:rPr>
        <w:t>月度市场溢价、</w:t>
      </w:r>
      <w:r w:rsidR="00E53BF4">
        <w:rPr>
          <w:rFonts w:ascii="Segoe UI" w:hAnsi="Segoe UI" w:cs="Segoe UI"/>
          <w:color w:val="0F1115"/>
          <w:sz w:val="23"/>
          <w:szCs w:val="23"/>
          <w:shd w:val="clear" w:color="auto" w:fill="FFFFFF"/>
        </w:rPr>
        <w:t>SMB</w:t>
      </w:r>
      <w:r w:rsidR="00E53BF4">
        <w:rPr>
          <w:rFonts w:ascii="Segoe UI" w:hAnsi="Segoe UI" w:cs="Segoe UI"/>
          <w:color w:val="0F1115"/>
          <w:sz w:val="23"/>
          <w:szCs w:val="23"/>
          <w:shd w:val="clear" w:color="auto" w:fill="FFFFFF"/>
        </w:rPr>
        <w:t>、</w:t>
      </w:r>
      <w:r w:rsidR="00E53BF4">
        <w:rPr>
          <w:rFonts w:ascii="Segoe UI" w:hAnsi="Segoe UI" w:cs="Segoe UI"/>
          <w:color w:val="0F1115"/>
          <w:sz w:val="23"/>
          <w:szCs w:val="23"/>
          <w:shd w:val="clear" w:color="auto" w:fill="FFFFFF"/>
        </w:rPr>
        <w:t>HML</w:t>
      </w:r>
      <w:r w:rsidR="00E53BF4">
        <w:rPr>
          <w:rFonts w:ascii="Segoe UI" w:hAnsi="Segoe UI" w:cs="Segoe UI"/>
          <w:color w:val="0F1115"/>
          <w:sz w:val="23"/>
          <w:szCs w:val="23"/>
          <w:shd w:val="clear" w:color="auto" w:fill="FFFFFF"/>
        </w:rPr>
        <w:t>因子数据</w:t>
      </w:r>
      <w:r w:rsidR="003B4CB8">
        <w:rPr>
          <w:rFonts w:hint="eastAsia"/>
        </w:rPr>
        <w:t>。</w:t>
      </w:r>
      <w:r w:rsidR="008F3982">
        <w:rPr>
          <w:rFonts w:hint="eastAsia"/>
          <w:color w:val="000000"/>
          <w:szCs w:val="24"/>
        </w:rPr>
        <w:t>查找</w:t>
      </w:r>
      <w:r w:rsidR="00325466">
        <w:rPr>
          <w:rFonts w:hint="eastAsia"/>
          <w:color w:val="000000"/>
          <w:szCs w:val="24"/>
        </w:rPr>
        <w:t>20</w:t>
      </w:r>
      <w:r w:rsidR="003D4D05">
        <w:rPr>
          <w:rFonts w:hint="eastAsia"/>
          <w:color w:val="000000"/>
          <w:szCs w:val="24"/>
        </w:rPr>
        <w:t>2</w:t>
      </w:r>
      <w:r w:rsidR="00314460">
        <w:rPr>
          <w:rFonts w:hint="eastAsia"/>
          <w:color w:val="000000"/>
          <w:szCs w:val="24"/>
        </w:rPr>
        <w:t>3</w:t>
      </w:r>
      <w:r w:rsidR="00325466">
        <w:rPr>
          <w:rFonts w:hint="eastAsia"/>
          <w:color w:val="000000"/>
          <w:szCs w:val="24"/>
        </w:rPr>
        <w:t>年</w:t>
      </w:r>
      <w:r w:rsidR="00325466">
        <w:rPr>
          <w:rFonts w:hint="eastAsia"/>
          <w:color w:val="000000"/>
          <w:szCs w:val="24"/>
        </w:rPr>
        <w:t>1</w:t>
      </w:r>
      <w:r w:rsidR="00325466">
        <w:rPr>
          <w:rFonts w:hint="eastAsia"/>
          <w:color w:val="000000"/>
          <w:szCs w:val="24"/>
        </w:rPr>
        <w:t>月</w:t>
      </w:r>
      <w:r w:rsidR="00325466">
        <w:rPr>
          <w:rFonts w:hint="eastAsia"/>
          <w:color w:val="000000"/>
          <w:szCs w:val="24"/>
        </w:rPr>
        <w:t>~202</w:t>
      </w:r>
      <w:r w:rsidR="00314460">
        <w:rPr>
          <w:rFonts w:hint="eastAsia"/>
          <w:color w:val="000000"/>
          <w:szCs w:val="24"/>
        </w:rPr>
        <w:t>5</w:t>
      </w:r>
      <w:r w:rsidR="00325466">
        <w:rPr>
          <w:rFonts w:hint="eastAsia"/>
          <w:color w:val="000000"/>
          <w:szCs w:val="24"/>
        </w:rPr>
        <w:t>年</w:t>
      </w:r>
      <w:r w:rsidR="00325466">
        <w:rPr>
          <w:rFonts w:hint="eastAsia"/>
          <w:color w:val="000000"/>
          <w:szCs w:val="24"/>
        </w:rPr>
        <w:t>1</w:t>
      </w:r>
      <w:r w:rsidR="00B50F2F">
        <w:rPr>
          <w:rFonts w:hint="eastAsia"/>
          <w:color w:val="000000"/>
          <w:szCs w:val="24"/>
        </w:rPr>
        <w:t>2</w:t>
      </w:r>
      <w:r w:rsidR="00325466">
        <w:rPr>
          <w:rFonts w:hint="eastAsia"/>
          <w:color w:val="000000"/>
          <w:szCs w:val="24"/>
        </w:rPr>
        <w:t>月</w:t>
      </w:r>
      <w:r w:rsidR="00B50F2F">
        <w:rPr>
          <w:rFonts w:hint="eastAsia"/>
          <w:color w:val="000000"/>
          <w:szCs w:val="24"/>
        </w:rPr>
        <w:t>31</w:t>
      </w:r>
      <w:r w:rsidR="00B50F2F">
        <w:rPr>
          <w:rFonts w:hint="eastAsia"/>
          <w:color w:val="000000"/>
          <w:szCs w:val="24"/>
        </w:rPr>
        <w:t>日</w:t>
      </w:r>
      <w:r w:rsidR="00325466">
        <w:rPr>
          <w:rFonts w:hint="eastAsia"/>
          <w:color w:val="000000"/>
          <w:szCs w:val="24"/>
        </w:rPr>
        <w:t>期间</w:t>
      </w:r>
      <w:r w:rsidR="000068E5">
        <w:rPr>
          <w:rFonts w:hint="eastAsia"/>
          <w:color w:val="000000"/>
          <w:szCs w:val="24"/>
        </w:rPr>
        <w:t>选定的股票和股票指数</w:t>
      </w:r>
      <w:proofErr w:type="gramStart"/>
      <w:r w:rsidR="00980FC0">
        <w:rPr>
          <w:rFonts w:hint="eastAsia"/>
          <w:color w:val="000000"/>
          <w:szCs w:val="24"/>
        </w:rPr>
        <w:t>的</w:t>
      </w:r>
      <w:r w:rsidR="003453A0">
        <w:rPr>
          <w:rFonts w:hint="eastAsia"/>
          <w:color w:val="000000"/>
          <w:szCs w:val="24"/>
        </w:rPr>
        <w:t>日</w:t>
      </w:r>
      <w:r w:rsidR="003B4CB8">
        <w:rPr>
          <w:rFonts w:hint="eastAsia"/>
          <w:color w:val="000000"/>
          <w:szCs w:val="24"/>
        </w:rPr>
        <w:t>度</w:t>
      </w:r>
      <w:r w:rsidR="00CD6AD0">
        <w:rPr>
          <w:rFonts w:hint="eastAsia"/>
          <w:color w:val="000000"/>
          <w:szCs w:val="24"/>
        </w:rPr>
        <w:t>数据</w:t>
      </w:r>
      <w:proofErr w:type="gramEnd"/>
      <w:r w:rsidR="00CD6AD0">
        <w:rPr>
          <w:rFonts w:hint="eastAsia"/>
          <w:color w:val="000000"/>
          <w:szCs w:val="24"/>
        </w:rPr>
        <w:t>，并把全部数据存放在</w:t>
      </w:r>
      <w:r w:rsidR="00CD6AD0">
        <w:rPr>
          <w:rFonts w:hint="eastAsia"/>
          <w:color w:val="000000"/>
          <w:szCs w:val="24"/>
        </w:rPr>
        <w:t>E</w:t>
      </w:r>
      <w:r w:rsidR="00CD6AD0">
        <w:rPr>
          <w:color w:val="000000"/>
          <w:szCs w:val="24"/>
        </w:rPr>
        <w:t>xcel</w:t>
      </w:r>
      <w:r w:rsidR="00402090">
        <w:rPr>
          <w:rFonts w:hint="eastAsia"/>
          <w:color w:val="000000"/>
          <w:szCs w:val="24"/>
        </w:rPr>
        <w:t>或</w:t>
      </w:r>
      <w:r w:rsidR="00402090">
        <w:rPr>
          <w:rFonts w:hint="eastAsia"/>
          <w:color w:val="000000"/>
          <w:szCs w:val="24"/>
        </w:rPr>
        <w:t>c</w:t>
      </w:r>
      <w:r w:rsidR="00402090">
        <w:rPr>
          <w:color w:val="000000"/>
          <w:szCs w:val="24"/>
        </w:rPr>
        <w:t>sv</w:t>
      </w:r>
      <w:r w:rsidR="00CD6AD0">
        <w:rPr>
          <w:rFonts w:hint="eastAsia"/>
          <w:color w:val="000000"/>
          <w:szCs w:val="24"/>
        </w:rPr>
        <w:t>文件中。</w:t>
      </w:r>
    </w:p>
    <w:p w14:paraId="3A98CF5A" w14:textId="77777777" w:rsidR="00506C75" w:rsidRDefault="00990194" w:rsidP="00481E75">
      <w:pPr>
        <w:pStyle w:val="a6"/>
        <w:spacing w:line="360" w:lineRule="auto"/>
        <w:ind w:firstLineChars="200" w:firstLine="482"/>
        <w:rPr>
          <w:color w:val="000000"/>
          <w:szCs w:val="24"/>
        </w:rPr>
      </w:pPr>
      <w:r w:rsidRPr="0009429E">
        <w:rPr>
          <w:rFonts w:hint="eastAsia"/>
          <w:b/>
          <w:color w:val="000000"/>
          <w:szCs w:val="24"/>
        </w:rPr>
        <w:t>任务</w:t>
      </w:r>
      <w:r w:rsidR="00BA32A9" w:rsidRPr="0009429E">
        <w:rPr>
          <w:rFonts w:hint="eastAsia"/>
          <w:b/>
          <w:color w:val="000000"/>
          <w:szCs w:val="24"/>
        </w:rPr>
        <w:t>2.</w:t>
      </w:r>
      <w:r w:rsidR="00BD2463">
        <w:rPr>
          <w:b/>
          <w:color w:val="000000"/>
          <w:szCs w:val="24"/>
        </w:rPr>
        <w:t xml:space="preserve"> </w:t>
      </w:r>
      <w:r w:rsidR="00BA32A9">
        <w:rPr>
          <w:rFonts w:hint="eastAsia"/>
          <w:color w:val="000000"/>
          <w:szCs w:val="24"/>
        </w:rPr>
        <w:t>从外部导入任务</w:t>
      </w:r>
      <w:r w:rsidR="00BA32A9">
        <w:rPr>
          <w:rFonts w:hint="eastAsia"/>
          <w:color w:val="000000"/>
          <w:szCs w:val="24"/>
        </w:rPr>
        <w:t>1</w:t>
      </w:r>
      <w:r w:rsidR="00BA32A9">
        <w:rPr>
          <w:rFonts w:hint="eastAsia"/>
          <w:color w:val="000000"/>
          <w:szCs w:val="24"/>
        </w:rPr>
        <w:t>的</w:t>
      </w:r>
      <w:r w:rsidR="00BA32A9">
        <w:rPr>
          <w:rFonts w:hint="eastAsia"/>
          <w:color w:val="000000"/>
          <w:szCs w:val="24"/>
        </w:rPr>
        <w:t>E</w:t>
      </w:r>
      <w:r w:rsidR="00BA32A9">
        <w:rPr>
          <w:color w:val="000000"/>
          <w:szCs w:val="24"/>
        </w:rPr>
        <w:t>xcel</w:t>
      </w:r>
      <w:r w:rsidR="00402090">
        <w:rPr>
          <w:rFonts w:hint="eastAsia"/>
          <w:color w:val="000000"/>
          <w:szCs w:val="24"/>
        </w:rPr>
        <w:t>或</w:t>
      </w:r>
      <w:r w:rsidR="00402090">
        <w:rPr>
          <w:rFonts w:hint="eastAsia"/>
          <w:color w:val="000000"/>
          <w:szCs w:val="24"/>
        </w:rPr>
        <w:t>c</w:t>
      </w:r>
      <w:r w:rsidR="00402090">
        <w:rPr>
          <w:color w:val="000000"/>
          <w:szCs w:val="24"/>
        </w:rPr>
        <w:t>sv</w:t>
      </w:r>
      <w:r w:rsidR="003453A0">
        <w:rPr>
          <w:rFonts w:hint="eastAsia"/>
          <w:color w:val="000000"/>
          <w:szCs w:val="24"/>
        </w:rPr>
        <w:t>文件</w:t>
      </w:r>
      <w:r w:rsidR="00506C75">
        <w:rPr>
          <w:rFonts w:hint="eastAsia"/>
          <w:color w:val="000000"/>
          <w:szCs w:val="24"/>
        </w:rPr>
        <w:t>。</w:t>
      </w:r>
    </w:p>
    <w:p w14:paraId="14BE5C6E" w14:textId="5B078A6A" w:rsidR="00506C75" w:rsidRDefault="00506C75" w:rsidP="00481E75">
      <w:pPr>
        <w:pStyle w:val="a6"/>
        <w:spacing w:line="360" w:lineRule="auto"/>
        <w:ind w:firstLineChars="200"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（</w:t>
      </w:r>
      <w:r>
        <w:rPr>
          <w:rFonts w:hint="eastAsia"/>
          <w:color w:val="000000"/>
          <w:szCs w:val="24"/>
        </w:rPr>
        <w:t>1</w:t>
      </w:r>
      <w:r>
        <w:rPr>
          <w:rFonts w:hint="eastAsia"/>
          <w:color w:val="000000"/>
          <w:szCs w:val="24"/>
        </w:rPr>
        <w:t>）</w:t>
      </w:r>
      <w:r w:rsidR="003453A0">
        <w:rPr>
          <w:rFonts w:hint="eastAsia"/>
          <w:color w:val="000000"/>
          <w:szCs w:val="24"/>
        </w:rPr>
        <w:t>并且生成日</w:t>
      </w:r>
      <w:r w:rsidR="00BA32A9">
        <w:rPr>
          <w:rFonts w:hint="eastAsia"/>
          <w:color w:val="000000"/>
          <w:szCs w:val="24"/>
        </w:rPr>
        <w:t>收益率的数据框（收益率用自然对数计算，</w:t>
      </w:r>
      <w:r w:rsidR="00BA32A9">
        <w:rPr>
          <w:rFonts w:hint="eastAsia"/>
          <w:color w:val="000000"/>
        </w:rPr>
        <w:t>公式为</w:t>
      </w:r>
      <w:r w:rsidR="00BA32A9" w:rsidRPr="00B15B6E">
        <w:rPr>
          <w:position w:val="-12"/>
        </w:rPr>
        <w:object w:dxaOrig="1680" w:dyaOrig="360" w14:anchorId="17433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8pt" o:ole="">
            <v:imagedata r:id="rId7" o:title=""/>
          </v:shape>
          <o:OLEObject Type="Embed" ProgID="Equation.3" ShapeID="_x0000_i1025" DrawAspect="Content" ObjectID="_1837117010" r:id="rId8"/>
        </w:object>
      </w:r>
      <w:r w:rsidR="00BA32A9">
        <w:rPr>
          <w:rFonts w:hint="eastAsia"/>
        </w:rPr>
        <w:t>）</w:t>
      </w:r>
      <w:r w:rsidR="00402090">
        <w:rPr>
          <w:rFonts w:hint="eastAsia"/>
        </w:rPr>
        <w:t>，</w:t>
      </w:r>
      <w:r w:rsidR="00402090" w:rsidRPr="00402090">
        <w:rPr>
          <w:rFonts w:hint="eastAsia"/>
          <w:color w:val="000000"/>
          <w:szCs w:val="24"/>
        </w:rPr>
        <w:t>对每支股票，与每个指数分别绘制散点图，观察收益率的线性关系</w:t>
      </w:r>
      <w:r w:rsidR="00402090">
        <w:rPr>
          <w:rFonts w:hint="eastAsia"/>
          <w:color w:val="000000"/>
          <w:szCs w:val="24"/>
        </w:rPr>
        <w:t>。</w:t>
      </w:r>
    </w:p>
    <w:p w14:paraId="077B1168" w14:textId="77777777" w:rsidR="00506C75" w:rsidRDefault="00506C75" w:rsidP="00481E75">
      <w:pPr>
        <w:pStyle w:val="a6"/>
        <w:spacing w:line="360" w:lineRule="auto"/>
        <w:ind w:firstLineChars="200"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（</w:t>
      </w:r>
      <w:r>
        <w:rPr>
          <w:rFonts w:hint="eastAsia"/>
          <w:color w:val="000000"/>
          <w:szCs w:val="24"/>
        </w:rPr>
        <w:t>2</w:t>
      </w:r>
      <w:r>
        <w:rPr>
          <w:rFonts w:hint="eastAsia"/>
          <w:color w:val="000000"/>
          <w:szCs w:val="24"/>
        </w:rPr>
        <w:t>）</w:t>
      </w:r>
      <w:r w:rsidR="00481E75" w:rsidRPr="00481E75">
        <w:rPr>
          <w:rFonts w:hint="eastAsia"/>
          <w:color w:val="000000"/>
          <w:szCs w:val="24"/>
        </w:rPr>
        <w:t>超额收益率计算：</w:t>
      </w:r>
    </w:p>
    <w:p w14:paraId="11B11008" w14:textId="0C04E092" w:rsidR="00506C75" w:rsidRDefault="00481E75" w:rsidP="00506C75">
      <w:pPr>
        <w:pStyle w:val="a6"/>
        <w:numPr>
          <w:ilvl w:val="0"/>
          <w:numId w:val="3"/>
        </w:numPr>
        <w:spacing w:line="360" w:lineRule="auto"/>
        <w:rPr>
          <w:color w:val="000000"/>
          <w:szCs w:val="24"/>
        </w:rPr>
      </w:pPr>
      <w:r w:rsidRPr="00481E75">
        <w:rPr>
          <w:rFonts w:hint="eastAsia"/>
          <w:color w:val="000000"/>
          <w:szCs w:val="24"/>
        </w:rPr>
        <w:t>个股超额收益率</w:t>
      </w:r>
      <w:r w:rsidRPr="00481E75">
        <w:rPr>
          <w:rFonts w:hint="eastAsia"/>
          <w:color w:val="000000"/>
          <w:szCs w:val="24"/>
        </w:rPr>
        <w:t xml:space="preserve"> = </w:t>
      </w:r>
      <w:r w:rsidRPr="00481E75">
        <w:rPr>
          <w:rFonts w:hint="eastAsia"/>
          <w:color w:val="000000"/>
          <w:szCs w:val="24"/>
        </w:rPr>
        <w:t>个股收益率</w:t>
      </w:r>
      <w:r w:rsidR="00506C75">
        <w:rPr>
          <w:rFonts w:hint="eastAsia"/>
          <w:color w:val="000000"/>
          <w:szCs w:val="24"/>
        </w:rPr>
        <w:t xml:space="preserve"> </w:t>
      </w:r>
      <w:r w:rsidR="00506C75">
        <w:rPr>
          <w:rFonts w:hint="eastAsia"/>
          <w:color w:val="000000"/>
          <w:szCs w:val="24"/>
        </w:rPr>
        <w:t>—</w:t>
      </w:r>
      <w:r w:rsidRPr="00481E75">
        <w:rPr>
          <w:rFonts w:hint="eastAsia"/>
          <w:color w:val="000000"/>
          <w:szCs w:val="24"/>
        </w:rPr>
        <w:t xml:space="preserve"> </w:t>
      </w:r>
      <w:proofErr w:type="gramStart"/>
      <w:r w:rsidRPr="00481E75">
        <w:rPr>
          <w:rFonts w:hint="eastAsia"/>
          <w:color w:val="000000"/>
          <w:szCs w:val="24"/>
        </w:rPr>
        <w:t>日度无</w:t>
      </w:r>
      <w:proofErr w:type="gramEnd"/>
      <w:r w:rsidRPr="00481E75">
        <w:rPr>
          <w:rFonts w:hint="eastAsia"/>
          <w:color w:val="000000"/>
          <w:szCs w:val="24"/>
        </w:rPr>
        <w:t>风险利率</w:t>
      </w:r>
    </w:p>
    <w:p w14:paraId="23FC6CCD" w14:textId="3227F6EA" w:rsidR="00481E75" w:rsidRPr="00481E75" w:rsidRDefault="00481E75" w:rsidP="00506C75">
      <w:pPr>
        <w:pStyle w:val="a6"/>
        <w:numPr>
          <w:ilvl w:val="0"/>
          <w:numId w:val="3"/>
        </w:numPr>
        <w:spacing w:line="360" w:lineRule="auto"/>
        <w:rPr>
          <w:rFonts w:hint="eastAsia"/>
          <w:color w:val="000000"/>
          <w:szCs w:val="24"/>
        </w:rPr>
      </w:pPr>
      <w:r w:rsidRPr="00481E75">
        <w:rPr>
          <w:rFonts w:hint="eastAsia"/>
          <w:color w:val="000000"/>
          <w:szCs w:val="24"/>
        </w:rPr>
        <w:t>市场超额收益率</w:t>
      </w:r>
      <w:r w:rsidRPr="00481E75">
        <w:rPr>
          <w:rFonts w:hint="eastAsia"/>
          <w:color w:val="000000"/>
          <w:szCs w:val="24"/>
        </w:rPr>
        <w:t xml:space="preserve"> = </w:t>
      </w:r>
      <w:r w:rsidRPr="00481E75">
        <w:rPr>
          <w:rFonts w:hint="eastAsia"/>
          <w:color w:val="000000"/>
          <w:szCs w:val="24"/>
        </w:rPr>
        <w:t>市场收益率</w:t>
      </w:r>
      <w:r w:rsidRPr="00481E75">
        <w:rPr>
          <w:rFonts w:hint="eastAsia"/>
          <w:color w:val="000000"/>
          <w:szCs w:val="24"/>
        </w:rPr>
        <w:t xml:space="preserve"> </w:t>
      </w:r>
      <w:r w:rsidR="00506C75">
        <w:rPr>
          <w:rFonts w:hint="eastAsia"/>
          <w:color w:val="000000"/>
          <w:szCs w:val="24"/>
        </w:rPr>
        <w:t>—</w:t>
      </w:r>
      <w:r w:rsidRPr="00481E75">
        <w:rPr>
          <w:rFonts w:hint="eastAsia"/>
          <w:color w:val="000000"/>
          <w:szCs w:val="24"/>
        </w:rPr>
        <w:t xml:space="preserve"> </w:t>
      </w:r>
      <w:proofErr w:type="gramStart"/>
      <w:r w:rsidRPr="00481E75">
        <w:rPr>
          <w:rFonts w:hint="eastAsia"/>
          <w:color w:val="000000"/>
          <w:szCs w:val="24"/>
        </w:rPr>
        <w:t>日度无</w:t>
      </w:r>
      <w:proofErr w:type="gramEnd"/>
      <w:r w:rsidRPr="00481E75">
        <w:rPr>
          <w:rFonts w:hint="eastAsia"/>
          <w:color w:val="000000"/>
          <w:szCs w:val="24"/>
        </w:rPr>
        <w:t>风险利率</w:t>
      </w:r>
    </w:p>
    <w:p w14:paraId="5AD503EC" w14:textId="6F39AA24" w:rsidR="00481E75" w:rsidRDefault="00506C75" w:rsidP="00481E75">
      <w:pPr>
        <w:pStyle w:val="a6"/>
        <w:spacing w:line="360" w:lineRule="auto"/>
        <w:ind w:firstLineChars="200"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（</w:t>
      </w:r>
      <w:r>
        <w:rPr>
          <w:rFonts w:hint="eastAsia"/>
          <w:color w:val="000000"/>
          <w:szCs w:val="24"/>
        </w:rPr>
        <w:t>3</w:t>
      </w:r>
      <w:r>
        <w:rPr>
          <w:rFonts w:hint="eastAsia"/>
          <w:color w:val="000000"/>
          <w:szCs w:val="24"/>
        </w:rPr>
        <w:t>）</w:t>
      </w:r>
      <w:r w:rsidR="00481E75" w:rsidRPr="00481E75">
        <w:rPr>
          <w:rFonts w:hint="eastAsia"/>
          <w:color w:val="000000"/>
          <w:szCs w:val="24"/>
        </w:rPr>
        <w:t>处理缺失值（使用</w:t>
      </w:r>
      <w:proofErr w:type="spellStart"/>
      <w:r w:rsidR="00481E75" w:rsidRPr="00481E75">
        <w:rPr>
          <w:rFonts w:hint="eastAsia"/>
          <w:color w:val="000000"/>
          <w:szCs w:val="24"/>
        </w:rPr>
        <w:t>dropna</w:t>
      </w:r>
      <w:proofErr w:type="spellEnd"/>
      <w:r w:rsidR="00481E75" w:rsidRPr="00481E75">
        <w:rPr>
          <w:rFonts w:hint="eastAsia"/>
          <w:color w:val="000000"/>
          <w:szCs w:val="24"/>
        </w:rPr>
        <w:t>()</w:t>
      </w:r>
      <w:r w:rsidR="00481E75" w:rsidRPr="00481E75">
        <w:rPr>
          <w:rFonts w:hint="eastAsia"/>
          <w:color w:val="000000"/>
          <w:szCs w:val="24"/>
        </w:rPr>
        <w:t>），检查异常值，输出清洗后的数据基本信息。</w:t>
      </w:r>
    </w:p>
    <w:p w14:paraId="3F005F5E" w14:textId="064E1D49" w:rsidR="00BF1626" w:rsidRPr="00BF1626" w:rsidRDefault="00BA32A9" w:rsidP="00402090">
      <w:pPr>
        <w:pStyle w:val="a6"/>
        <w:spacing w:line="360" w:lineRule="auto"/>
        <w:ind w:firstLineChars="200" w:firstLine="482"/>
        <w:rPr>
          <w:b/>
          <w:color w:val="000000"/>
          <w:szCs w:val="24"/>
        </w:rPr>
      </w:pPr>
      <w:r w:rsidRPr="0009429E">
        <w:rPr>
          <w:rFonts w:hint="eastAsia"/>
          <w:b/>
          <w:color w:val="000000"/>
          <w:szCs w:val="24"/>
        </w:rPr>
        <w:t>任务</w:t>
      </w:r>
      <w:r w:rsidRPr="0009429E">
        <w:rPr>
          <w:rFonts w:hint="eastAsia"/>
          <w:b/>
          <w:color w:val="000000"/>
          <w:szCs w:val="24"/>
        </w:rPr>
        <w:t>3.</w:t>
      </w:r>
      <w:r w:rsidR="00BD2463">
        <w:rPr>
          <w:b/>
          <w:color w:val="000000"/>
          <w:szCs w:val="24"/>
        </w:rPr>
        <w:t xml:space="preserve"> </w:t>
      </w:r>
      <w:r w:rsidR="00BF1626" w:rsidRPr="00BF1626">
        <w:rPr>
          <w:rFonts w:hint="eastAsia"/>
          <w:b/>
          <w:color w:val="000000"/>
          <w:szCs w:val="24"/>
        </w:rPr>
        <w:t>描述性统计与可视化</w:t>
      </w:r>
    </w:p>
    <w:p w14:paraId="3CEE3375" w14:textId="3BAA8A58" w:rsidR="00BF1626" w:rsidRPr="00BF1626" w:rsidRDefault="00BF1626" w:rsidP="00BF1626">
      <w:pPr>
        <w:pStyle w:val="a6"/>
        <w:spacing w:line="360" w:lineRule="auto"/>
        <w:ind w:firstLineChars="200" w:firstLine="480"/>
        <w:rPr>
          <w:color w:val="000000"/>
          <w:szCs w:val="24"/>
        </w:rPr>
      </w:pPr>
      <w:r w:rsidRPr="00BF1626">
        <w:rPr>
          <w:rFonts w:hint="eastAsia"/>
          <w:color w:val="000000"/>
          <w:szCs w:val="24"/>
        </w:rPr>
        <w:t>（</w:t>
      </w:r>
      <w:r w:rsidRPr="00BF1626">
        <w:rPr>
          <w:rFonts w:hint="eastAsia"/>
          <w:color w:val="000000"/>
          <w:szCs w:val="24"/>
        </w:rPr>
        <w:t>1</w:t>
      </w:r>
      <w:r w:rsidRPr="00BF1626">
        <w:rPr>
          <w:rFonts w:hint="eastAsia"/>
          <w:color w:val="000000"/>
          <w:szCs w:val="24"/>
        </w:rPr>
        <w:t>）</w:t>
      </w:r>
      <w:r w:rsidRPr="00BF1626">
        <w:rPr>
          <w:color w:val="000000"/>
          <w:szCs w:val="24"/>
        </w:rPr>
        <w:t>描述性统计：计算个股收益率与市场收益率的均值、标准差、偏度、峰度。</w:t>
      </w:r>
    </w:p>
    <w:p w14:paraId="1938EA3F" w14:textId="1B642275" w:rsidR="00BF1626" w:rsidRPr="00BF1626" w:rsidRDefault="00BF1626" w:rsidP="00BF1626">
      <w:pPr>
        <w:pStyle w:val="a6"/>
        <w:spacing w:line="360" w:lineRule="auto"/>
        <w:ind w:firstLineChars="200"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（</w:t>
      </w:r>
      <w:r>
        <w:rPr>
          <w:rFonts w:hint="eastAsia"/>
          <w:color w:val="000000"/>
          <w:szCs w:val="24"/>
        </w:rPr>
        <w:t>2</w:t>
      </w:r>
      <w:r>
        <w:rPr>
          <w:rFonts w:hint="eastAsia"/>
          <w:color w:val="000000"/>
          <w:szCs w:val="24"/>
        </w:rPr>
        <w:t>）</w:t>
      </w:r>
      <w:r w:rsidRPr="00BF1626">
        <w:rPr>
          <w:color w:val="000000"/>
          <w:szCs w:val="24"/>
        </w:rPr>
        <w:t>收益率分布图：绘制个股收益率和市场收益率的直方图（带密度曲线），</w:t>
      </w:r>
      <w:r w:rsidRPr="00BF1626">
        <w:rPr>
          <w:color w:val="000000"/>
          <w:szCs w:val="24"/>
        </w:rPr>
        <w:lastRenderedPageBreak/>
        <w:t>分析其分布特征。</w:t>
      </w:r>
    </w:p>
    <w:p w14:paraId="377F2517" w14:textId="0A2304A4" w:rsidR="00BF1626" w:rsidRPr="00BF1626" w:rsidRDefault="00BF1626" w:rsidP="00BF1626">
      <w:pPr>
        <w:pStyle w:val="a6"/>
        <w:spacing w:line="360" w:lineRule="auto"/>
        <w:ind w:firstLineChars="200"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（</w:t>
      </w:r>
      <w:r>
        <w:rPr>
          <w:rFonts w:hint="eastAsia"/>
          <w:color w:val="000000"/>
          <w:szCs w:val="24"/>
        </w:rPr>
        <w:t>3</w:t>
      </w:r>
      <w:r>
        <w:rPr>
          <w:rFonts w:hint="eastAsia"/>
          <w:color w:val="000000"/>
          <w:szCs w:val="24"/>
        </w:rPr>
        <w:t>）</w:t>
      </w:r>
      <w:r w:rsidRPr="00BF1626">
        <w:rPr>
          <w:color w:val="000000"/>
          <w:szCs w:val="24"/>
        </w:rPr>
        <w:t>时间序列图：绘制个股收盘价与</w:t>
      </w:r>
      <w:r w:rsidR="004B03E8">
        <w:rPr>
          <w:rFonts w:hint="eastAsia"/>
          <w:color w:val="000000"/>
          <w:szCs w:val="24"/>
        </w:rPr>
        <w:t>股指</w:t>
      </w:r>
      <w:r w:rsidRPr="00BF1626">
        <w:rPr>
          <w:color w:val="000000"/>
          <w:szCs w:val="24"/>
        </w:rPr>
        <w:t>收盘</w:t>
      </w:r>
      <w:r w:rsidR="004B03E8">
        <w:rPr>
          <w:rFonts w:hint="eastAsia"/>
          <w:color w:val="000000"/>
          <w:szCs w:val="24"/>
        </w:rPr>
        <w:t>点位</w:t>
      </w:r>
      <w:r w:rsidRPr="00BF1626">
        <w:rPr>
          <w:color w:val="000000"/>
          <w:szCs w:val="24"/>
        </w:rPr>
        <w:t>的时间序列图（双轴图）。</w:t>
      </w:r>
    </w:p>
    <w:p w14:paraId="23BEB1A8" w14:textId="4ACA8096" w:rsidR="00BF1626" w:rsidRPr="00BF1626" w:rsidRDefault="00BF1626" w:rsidP="00BF1626">
      <w:pPr>
        <w:pStyle w:val="a6"/>
        <w:spacing w:line="360" w:lineRule="auto"/>
        <w:ind w:firstLineChars="200"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（</w:t>
      </w:r>
      <w:r>
        <w:rPr>
          <w:rFonts w:hint="eastAsia"/>
          <w:color w:val="000000"/>
          <w:szCs w:val="24"/>
        </w:rPr>
        <w:t>4</w:t>
      </w:r>
      <w:r>
        <w:rPr>
          <w:rFonts w:hint="eastAsia"/>
          <w:color w:val="000000"/>
          <w:szCs w:val="24"/>
        </w:rPr>
        <w:t>）</w:t>
      </w:r>
      <w:r w:rsidRPr="00BF1626">
        <w:rPr>
          <w:color w:val="000000"/>
          <w:szCs w:val="24"/>
        </w:rPr>
        <w:t>散点图：绘制个股超额收益率与市场超额收益率的散点图，观察线性关系。</w:t>
      </w:r>
    </w:p>
    <w:p w14:paraId="65B24CC0" w14:textId="4B93CB41" w:rsidR="00BF1626" w:rsidRPr="00BF1626" w:rsidRDefault="00BF1626" w:rsidP="00BF1626">
      <w:pPr>
        <w:pStyle w:val="a6"/>
        <w:spacing w:line="360" w:lineRule="auto"/>
        <w:ind w:firstLineChars="200"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（</w:t>
      </w:r>
      <w:r>
        <w:rPr>
          <w:rFonts w:hint="eastAsia"/>
          <w:color w:val="000000"/>
          <w:szCs w:val="24"/>
        </w:rPr>
        <w:t>5</w:t>
      </w:r>
      <w:r>
        <w:rPr>
          <w:rFonts w:hint="eastAsia"/>
          <w:color w:val="000000"/>
          <w:szCs w:val="24"/>
        </w:rPr>
        <w:t>）</w:t>
      </w:r>
      <w:r w:rsidRPr="00BF1626">
        <w:rPr>
          <w:color w:val="000000"/>
          <w:szCs w:val="24"/>
        </w:rPr>
        <w:t>相关性分析：计算个股收益率与市场收益率的相关系数。</w:t>
      </w:r>
    </w:p>
    <w:p w14:paraId="24F81463" w14:textId="3918011B" w:rsidR="00BF1626" w:rsidRPr="00BF1626" w:rsidRDefault="00BF1626" w:rsidP="00BF1626">
      <w:pPr>
        <w:pStyle w:val="a6"/>
        <w:spacing w:line="360" w:lineRule="auto"/>
        <w:ind w:firstLineChars="200" w:firstLine="482"/>
        <w:rPr>
          <w:b/>
          <w:color w:val="000000"/>
          <w:szCs w:val="24"/>
        </w:rPr>
      </w:pPr>
      <w:r>
        <w:rPr>
          <w:rFonts w:hint="eastAsia"/>
          <w:b/>
          <w:color w:val="000000"/>
          <w:szCs w:val="24"/>
        </w:rPr>
        <w:t>任务</w:t>
      </w:r>
      <w:r>
        <w:rPr>
          <w:rFonts w:hint="eastAsia"/>
          <w:b/>
          <w:color w:val="000000"/>
          <w:szCs w:val="24"/>
        </w:rPr>
        <w:t>4.</w:t>
      </w:r>
      <w:r>
        <w:rPr>
          <w:b/>
          <w:color w:val="000000"/>
          <w:szCs w:val="24"/>
        </w:rPr>
        <w:t xml:space="preserve"> </w:t>
      </w:r>
      <w:r w:rsidRPr="00BF1626">
        <w:rPr>
          <w:b/>
          <w:color w:val="000000"/>
          <w:szCs w:val="24"/>
        </w:rPr>
        <w:t>CAPM</w:t>
      </w:r>
      <w:r w:rsidRPr="00BF1626">
        <w:rPr>
          <w:b/>
          <w:color w:val="000000"/>
          <w:szCs w:val="24"/>
        </w:rPr>
        <w:t>模型估计</w:t>
      </w:r>
    </w:p>
    <w:p w14:paraId="419A4A71" w14:textId="1012F5DD" w:rsidR="00BF1626" w:rsidRPr="00BF1626" w:rsidRDefault="00BF1626" w:rsidP="00BF1626">
      <w:pPr>
        <w:pStyle w:val="a6"/>
        <w:spacing w:line="360" w:lineRule="auto"/>
        <w:ind w:firstLineChars="200" w:firstLine="480"/>
        <w:rPr>
          <w:color w:val="000000"/>
          <w:szCs w:val="24"/>
        </w:rPr>
      </w:pPr>
      <w:r w:rsidRPr="00BF1626">
        <w:rPr>
          <w:rFonts w:hint="eastAsia"/>
          <w:color w:val="000000"/>
          <w:szCs w:val="24"/>
        </w:rPr>
        <w:t>（</w:t>
      </w:r>
      <w:r w:rsidRPr="00BF1626">
        <w:rPr>
          <w:rFonts w:hint="eastAsia"/>
          <w:color w:val="000000"/>
          <w:szCs w:val="24"/>
        </w:rPr>
        <w:t>1</w:t>
      </w:r>
      <w:r w:rsidRPr="00BF1626">
        <w:rPr>
          <w:rFonts w:hint="eastAsia"/>
          <w:color w:val="000000"/>
          <w:szCs w:val="24"/>
        </w:rPr>
        <w:t>）</w:t>
      </w:r>
      <w:r w:rsidRPr="00BF1626">
        <w:rPr>
          <w:color w:val="000000"/>
          <w:szCs w:val="24"/>
        </w:rPr>
        <w:t>建立回归模型：以个股超额收益率为因变量（</w:t>
      </w:r>
      <w:r w:rsidRPr="00BF1626">
        <w:rPr>
          <w:color w:val="000000"/>
          <w:szCs w:val="24"/>
        </w:rPr>
        <w:t>y</w:t>
      </w:r>
      <w:r w:rsidRPr="00BF1626">
        <w:rPr>
          <w:color w:val="000000"/>
          <w:szCs w:val="24"/>
        </w:rPr>
        <w:t>），市场超额收益率为自变量（</w:t>
      </w:r>
      <w:r w:rsidRPr="00BF1626">
        <w:rPr>
          <w:color w:val="000000"/>
          <w:szCs w:val="24"/>
        </w:rPr>
        <w:t>X</w:t>
      </w:r>
      <w:r w:rsidRPr="00BF1626">
        <w:rPr>
          <w:color w:val="000000"/>
          <w:szCs w:val="24"/>
        </w:rPr>
        <w:t>），使用</w:t>
      </w:r>
      <w:proofErr w:type="spellStart"/>
      <w:r w:rsidRPr="00BF1626">
        <w:rPr>
          <w:color w:val="000000"/>
          <w:szCs w:val="24"/>
        </w:rPr>
        <w:t>statsmodels</w:t>
      </w:r>
      <w:proofErr w:type="spellEnd"/>
      <w:r w:rsidRPr="00BF1626">
        <w:rPr>
          <w:color w:val="000000"/>
          <w:szCs w:val="24"/>
        </w:rPr>
        <w:t>的</w:t>
      </w:r>
      <w:r w:rsidRPr="00BF1626">
        <w:rPr>
          <w:color w:val="000000"/>
          <w:szCs w:val="24"/>
        </w:rPr>
        <w:t>OLS</w:t>
      </w:r>
      <w:r w:rsidRPr="00BF1626">
        <w:rPr>
          <w:color w:val="000000"/>
          <w:szCs w:val="24"/>
        </w:rPr>
        <w:t>方法进行回归估计。</w:t>
      </w:r>
      <w:r w:rsidR="00590197" w:rsidRPr="00402090">
        <w:rPr>
          <w:color w:val="000000"/>
        </w:rPr>
        <w:t>输出包括</w:t>
      </w:r>
      <w:r w:rsidR="00590197">
        <w:rPr>
          <w:rFonts w:hint="eastAsia"/>
          <w:color w:val="000000"/>
        </w:rPr>
        <w:t>：</w:t>
      </w:r>
      <w:r w:rsidR="00590197" w:rsidRPr="00402090">
        <w:rPr>
          <w:color w:val="000000"/>
        </w:rPr>
        <w:t>回归系数（</w:t>
      </w:r>
      <w:r w:rsidR="00590197" w:rsidRPr="00402090">
        <w:rPr>
          <w:color w:val="000000"/>
        </w:rPr>
        <w:t>α, β</w:t>
      </w:r>
      <w:r w:rsidR="00590197" w:rsidRPr="00402090">
        <w:rPr>
          <w:color w:val="000000"/>
        </w:rPr>
        <w:t>）</w:t>
      </w:r>
      <w:r w:rsidR="00590197">
        <w:rPr>
          <w:rFonts w:hint="eastAsia"/>
          <w:color w:val="000000"/>
        </w:rPr>
        <w:t>，</w:t>
      </w:r>
      <w:r w:rsidR="00590197" w:rsidRPr="00402090">
        <w:rPr>
          <w:color w:val="000000"/>
        </w:rPr>
        <w:t xml:space="preserve">R² </w:t>
      </w:r>
      <w:r w:rsidR="00590197" w:rsidRPr="00402090">
        <w:rPr>
          <w:color w:val="000000"/>
        </w:rPr>
        <w:t>值</w:t>
      </w:r>
      <w:r w:rsidR="00590197">
        <w:rPr>
          <w:rFonts w:hint="eastAsia"/>
          <w:color w:val="000000"/>
        </w:rPr>
        <w:t>，</w:t>
      </w:r>
      <w:r w:rsidR="00590197" w:rsidRPr="00402090">
        <w:rPr>
          <w:color w:val="000000"/>
        </w:rPr>
        <w:t xml:space="preserve">β </w:t>
      </w:r>
      <w:r w:rsidR="00590197" w:rsidRPr="00402090">
        <w:rPr>
          <w:color w:val="000000"/>
        </w:rPr>
        <w:t>的</w:t>
      </w:r>
      <w:r w:rsidR="00590197" w:rsidRPr="00402090">
        <w:rPr>
          <w:color w:val="000000"/>
        </w:rPr>
        <w:t xml:space="preserve"> t </w:t>
      </w:r>
      <w:r w:rsidR="00590197" w:rsidRPr="00402090">
        <w:rPr>
          <w:color w:val="000000"/>
        </w:rPr>
        <w:t>检验</w:t>
      </w:r>
      <w:r w:rsidR="00590197">
        <w:rPr>
          <w:rFonts w:hint="eastAsia"/>
          <w:color w:val="000000"/>
        </w:rPr>
        <w:t>，</w:t>
      </w:r>
      <w:r w:rsidR="00590197" w:rsidRPr="00402090">
        <w:rPr>
          <w:color w:val="000000"/>
        </w:rPr>
        <w:t xml:space="preserve">p </w:t>
      </w:r>
      <w:r w:rsidR="00590197" w:rsidRPr="00402090">
        <w:rPr>
          <w:color w:val="000000"/>
        </w:rPr>
        <w:t>值</w:t>
      </w:r>
      <w:r w:rsidR="00590197">
        <w:rPr>
          <w:rFonts w:hint="eastAsia"/>
          <w:color w:val="000000"/>
        </w:rPr>
        <w:t>，</w:t>
      </w:r>
      <w:r w:rsidR="00590197" w:rsidRPr="00402090">
        <w:rPr>
          <w:color w:val="000000"/>
        </w:rPr>
        <w:t>回归残差的标准差等</w:t>
      </w:r>
      <w:r w:rsidR="00590197">
        <w:rPr>
          <w:rFonts w:hint="eastAsia"/>
          <w:color w:val="000000"/>
        </w:rPr>
        <w:t>。</w:t>
      </w:r>
    </w:p>
    <w:p w14:paraId="3E686641" w14:textId="77777777" w:rsidR="00590197" w:rsidRPr="00D11DB6" w:rsidRDefault="00590197" w:rsidP="00590197">
      <w:pPr>
        <w:autoSpaceDE w:val="0"/>
        <w:autoSpaceDN w:val="0"/>
        <w:adjustRightInd w:val="0"/>
        <w:spacing w:line="300" w:lineRule="auto"/>
        <w:ind w:firstLine="412"/>
        <w:rPr>
          <w:sz w:val="24"/>
        </w:rPr>
      </w:pPr>
      <w:r>
        <w:rPr>
          <w:rFonts w:hint="eastAsia"/>
          <w:sz w:val="24"/>
        </w:rPr>
        <w:t>资产定价模型</w:t>
      </w:r>
      <w:r w:rsidRPr="00D11DB6">
        <w:rPr>
          <w:rFonts w:hint="eastAsia"/>
          <w:sz w:val="24"/>
        </w:rPr>
        <w:t>公式</w:t>
      </w:r>
      <w:r>
        <w:rPr>
          <w:rFonts w:hint="eastAsia"/>
          <w:sz w:val="24"/>
        </w:rPr>
        <w:t>通常表示</w:t>
      </w:r>
      <w:r w:rsidRPr="00D11DB6">
        <w:rPr>
          <w:rFonts w:hint="eastAsia"/>
          <w:sz w:val="24"/>
        </w:rPr>
        <w:t>为：</w:t>
      </w:r>
    </w:p>
    <w:p w14:paraId="3F667A42" w14:textId="4627B377" w:rsidR="00BF1626" w:rsidRPr="00BF1626" w:rsidRDefault="00590197" w:rsidP="00590197">
      <w:pPr>
        <w:pStyle w:val="a6"/>
        <w:spacing w:line="360" w:lineRule="auto"/>
        <w:ind w:firstLineChars="200" w:firstLine="480"/>
        <w:rPr>
          <w:color w:val="000000"/>
          <w:szCs w:val="24"/>
        </w:rPr>
      </w:pPr>
      <w:r w:rsidRPr="00D11DB6">
        <w:rPr>
          <w:position w:val="-12"/>
        </w:rPr>
        <w:object w:dxaOrig="2000" w:dyaOrig="360" w14:anchorId="4E7D77C4">
          <v:shape id="_x0000_i1028" type="#_x0000_t75" style="width:100pt;height:18pt" o:ole="">
            <v:imagedata r:id="rId9" o:title=""/>
          </v:shape>
          <o:OLEObject Type="Embed" ProgID="Equation.3" ShapeID="_x0000_i1028" DrawAspect="Content" ObjectID="_1837117011" r:id="rId10"/>
        </w:object>
      </w:r>
    </w:p>
    <w:p w14:paraId="2E42FABA" w14:textId="47968A1C" w:rsidR="00590197" w:rsidRDefault="00590197" w:rsidP="00590197">
      <w:pPr>
        <w:pStyle w:val="a6"/>
        <w:spacing w:line="360" w:lineRule="auto"/>
        <w:ind w:firstLineChars="200" w:firstLine="480"/>
      </w:pPr>
      <w:r>
        <w:t>R</w:t>
      </w:r>
      <w:r>
        <w:rPr>
          <w:vertAlign w:val="subscript"/>
        </w:rPr>
        <w:t>i</w:t>
      </w:r>
      <w:r>
        <w:rPr>
          <w:rFonts w:hint="eastAsia"/>
        </w:rPr>
        <w:t>为单个股票的</w:t>
      </w:r>
      <w:r w:rsidRPr="00BF1626">
        <w:rPr>
          <w:color w:val="000000"/>
          <w:szCs w:val="24"/>
        </w:rPr>
        <w:t>超额收益率</w:t>
      </w:r>
      <w:r>
        <w:rPr>
          <w:rFonts w:hint="eastAsia"/>
        </w:rPr>
        <w:t>，</w:t>
      </w:r>
      <w:r>
        <w:t>R</w:t>
      </w:r>
      <w:r>
        <w:rPr>
          <w:vertAlign w:val="subscript"/>
        </w:rPr>
        <w:t>m</w:t>
      </w:r>
      <w:r>
        <w:rPr>
          <w:rFonts w:hint="eastAsia"/>
        </w:rPr>
        <w:t>为指数的</w:t>
      </w:r>
      <w:r w:rsidRPr="00BF1626">
        <w:rPr>
          <w:color w:val="000000"/>
          <w:szCs w:val="24"/>
        </w:rPr>
        <w:t>超额收益率</w:t>
      </w:r>
      <w:r>
        <w:rPr>
          <w:rFonts w:hint="eastAsia"/>
        </w:rPr>
        <w:t>。α和β可以通过线性回拟合得到。</w:t>
      </w:r>
    </w:p>
    <w:p w14:paraId="4994249F" w14:textId="1EE0276C" w:rsidR="00BF1626" w:rsidRDefault="00644FF4" w:rsidP="00644FF4">
      <w:pPr>
        <w:pStyle w:val="a6"/>
        <w:spacing w:line="360" w:lineRule="auto"/>
        <w:ind w:firstLineChars="200" w:firstLine="480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（</w:t>
      </w:r>
      <w:r>
        <w:rPr>
          <w:rFonts w:hint="eastAsia"/>
          <w:color w:val="000000"/>
          <w:szCs w:val="24"/>
        </w:rPr>
        <w:t>2</w:t>
      </w:r>
      <w:r>
        <w:rPr>
          <w:rFonts w:hint="eastAsia"/>
          <w:color w:val="000000"/>
          <w:szCs w:val="24"/>
        </w:rPr>
        <w:t>）</w:t>
      </w:r>
      <w:r w:rsidRPr="00644FF4">
        <w:rPr>
          <w:rFonts w:hint="eastAsia"/>
          <w:color w:val="000000"/>
          <w:szCs w:val="24"/>
        </w:rPr>
        <w:t>解释</w:t>
      </w:r>
      <w:r w:rsidRPr="00644FF4">
        <w:rPr>
          <w:rFonts w:hint="eastAsia"/>
          <w:color w:val="000000"/>
          <w:szCs w:val="24"/>
        </w:rPr>
        <w:t>Beta</w:t>
      </w:r>
      <w:r w:rsidRPr="00644FF4">
        <w:rPr>
          <w:rFonts w:hint="eastAsia"/>
          <w:color w:val="000000"/>
          <w:szCs w:val="24"/>
        </w:rPr>
        <w:t>系数的经济含义</w:t>
      </w:r>
      <w:r>
        <w:rPr>
          <w:rFonts w:hint="eastAsia"/>
          <w:color w:val="000000"/>
          <w:szCs w:val="24"/>
        </w:rPr>
        <w:t>。</w:t>
      </w:r>
      <w:r w:rsidRPr="00644FF4">
        <w:rPr>
          <w:rFonts w:hint="eastAsia"/>
          <w:color w:val="000000"/>
          <w:szCs w:val="24"/>
        </w:rPr>
        <w:t>判断</w:t>
      </w:r>
      <w:r w:rsidRPr="00644FF4">
        <w:rPr>
          <w:rFonts w:hint="eastAsia"/>
          <w:color w:val="000000"/>
          <w:szCs w:val="24"/>
        </w:rPr>
        <w:t>Alpha</w:t>
      </w:r>
      <w:r w:rsidRPr="00644FF4">
        <w:rPr>
          <w:rFonts w:hint="eastAsia"/>
          <w:color w:val="000000"/>
          <w:szCs w:val="24"/>
        </w:rPr>
        <w:t>值是否显著？若</w:t>
      </w:r>
      <w:r w:rsidRPr="00644FF4">
        <w:rPr>
          <w:rFonts w:hint="eastAsia"/>
          <w:color w:val="000000"/>
          <w:szCs w:val="24"/>
        </w:rPr>
        <w:t>Alpha</w:t>
      </w:r>
      <w:r w:rsidRPr="00644FF4">
        <w:rPr>
          <w:rFonts w:hint="eastAsia"/>
          <w:color w:val="000000"/>
          <w:szCs w:val="24"/>
        </w:rPr>
        <w:t>显著为正</w:t>
      </w:r>
      <w:r w:rsidRPr="00644FF4">
        <w:rPr>
          <w:rFonts w:hint="eastAsia"/>
          <w:color w:val="000000"/>
          <w:szCs w:val="24"/>
        </w:rPr>
        <w:t>/</w:t>
      </w:r>
      <w:r w:rsidRPr="00644FF4">
        <w:rPr>
          <w:rFonts w:hint="eastAsia"/>
          <w:color w:val="000000"/>
          <w:szCs w:val="24"/>
        </w:rPr>
        <w:t>负</w:t>
      </w:r>
      <w:r w:rsidRPr="00644FF4">
        <w:rPr>
          <w:rFonts w:hint="eastAsia"/>
          <w:color w:val="000000"/>
          <w:szCs w:val="24"/>
        </w:rPr>
        <w:t>/</w:t>
      </w:r>
      <w:r w:rsidRPr="00644FF4">
        <w:rPr>
          <w:rFonts w:hint="eastAsia"/>
          <w:color w:val="000000"/>
          <w:szCs w:val="24"/>
        </w:rPr>
        <w:t>不显著，分别说明什么？评估模型的拟合优度</w:t>
      </w:r>
      <w:r>
        <w:rPr>
          <w:rFonts w:hint="eastAsia"/>
          <w:color w:val="000000"/>
          <w:szCs w:val="24"/>
        </w:rPr>
        <w:t>。</w:t>
      </w:r>
    </w:p>
    <w:p w14:paraId="18552CBC" w14:textId="678A7050" w:rsidR="00644FF4" w:rsidRPr="00644FF4" w:rsidRDefault="00644FF4" w:rsidP="00644FF4">
      <w:pPr>
        <w:pStyle w:val="a6"/>
        <w:spacing w:line="360" w:lineRule="auto"/>
        <w:ind w:firstLineChars="200" w:firstLine="480"/>
        <w:rPr>
          <w:rFonts w:hint="eastAsia"/>
          <w:color w:val="000000"/>
          <w:szCs w:val="24"/>
        </w:rPr>
      </w:pPr>
      <w:r>
        <w:rPr>
          <w:rFonts w:hint="eastAsia"/>
          <w:color w:val="000000"/>
          <w:szCs w:val="24"/>
        </w:rPr>
        <w:t>（</w:t>
      </w:r>
      <w:r>
        <w:rPr>
          <w:rFonts w:hint="eastAsia"/>
          <w:color w:val="000000"/>
          <w:szCs w:val="24"/>
        </w:rPr>
        <w:t>3</w:t>
      </w:r>
      <w:r>
        <w:rPr>
          <w:rFonts w:hint="eastAsia"/>
          <w:color w:val="000000"/>
          <w:szCs w:val="24"/>
        </w:rPr>
        <w:t>）</w:t>
      </w:r>
      <w:r w:rsidRPr="00644FF4">
        <w:rPr>
          <w:rFonts w:hint="eastAsia"/>
          <w:color w:val="000000"/>
          <w:szCs w:val="24"/>
        </w:rPr>
        <w:t>CAPM</w:t>
      </w:r>
      <w:r w:rsidRPr="00644FF4">
        <w:rPr>
          <w:rFonts w:hint="eastAsia"/>
          <w:color w:val="000000"/>
          <w:szCs w:val="24"/>
        </w:rPr>
        <w:t>公式计算：使用估计出的</w:t>
      </w:r>
      <w:r w:rsidRPr="00644FF4">
        <w:rPr>
          <w:rFonts w:hint="eastAsia"/>
          <w:color w:val="000000"/>
          <w:szCs w:val="24"/>
        </w:rPr>
        <w:t>Beta</w:t>
      </w:r>
      <w:r w:rsidRPr="00644FF4">
        <w:rPr>
          <w:rFonts w:hint="eastAsia"/>
          <w:color w:val="000000"/>
          <w:szCs w:val="24"/>
        </w:rPr>
        <w:t>系数，代入</w:t>
      </w:r>
      <w:r w:rsidRPr="00644FF4">
        <w:rPr>
          <w:rFonts w:hint="eastAsia"/>
          <w:color w:val="000000"/>
          <w:szCs w:val="24"/>
        </w:rPr>
        <w:t>CAPM</w:t>
      </w:r>
      <w:r w:rsidRPr="00644FF4">
        <w:rPr>
          <w:rFonts w:hint="eastAsia"/>
          <w:color w:val="000000"/>
          <w:szCs w:val="24"/>
        </w:rPr>
        <w:t>公式，计算该股票基于模型的理论</w:t>
      </w:r>
      <w:proofErr w:type="gramStart"/>
      <w:r w:rsidRPr="00644FF4">
        <w:rPr>
          <w:rFonts w:hint="eastAsia"/>
          <w:color w:val="000000"/>
          <w:szCs w:val="24"/>
        </w:rPr>
        <w:t>预期年化收益率</w:t>
      </w:r>
      <w:proofErr w:type="gramEnd"/>
      <w:r w:rsidRPr="00644FF4">
        <w:rPr>
          <w:rFonts w:hint="eastAsia"/>
          <w:color w:val="000000"/>
          <w:szCs w:val="24"/>
        </w:rPr>
        <w:t>。</w:t>
      </w:r>
    </w:p>
    <w:p w14:paraId="66D30E8F" w14:textId="38777442" w:rsidR="004D617B" w:rsidRPr="004D617B" w:rsidRDefault="004D617B" w:rsidP="004D617B">
      <w:pPr>
        <w:pStyle w:val="a6"/>
        <w:spacing w:line="360" w:lineRule="auto"/>
        <w:ind w:firstLineChars="200" w:firstLine="482"/>
        <w:rPr>
          <w:b/>
          <w:color w:val="000000"/>
          <w:szCs w:val="24"/>
        </w:rPr>
      </w:pPr>
      <w:r>
        <w:rPr>
          <w:rFonts w:hint="eastAsia"/>
          <w:b/>
          <w:color w:val="000000"/>
          <w:szCs w:val="24"/>
        </w:rPr>
        <w:t>任务</w:t>
      </w:r>
      <w:r>
        <w:rPr>
          <w:rFonts w:hint="eastAsia"/>
          <w:b/>
          <w:color w:val="000000"/>
          <w:szCs w:val="24"/>
        </w:rPr>
        <w:t>5</w:t>
      </w:r>
      <w:r>
        <w:rPr>
          <w:rFonts w:hint="eastAsia"/>
          <w:b/>
          <w:color w:val="000000"/>
          <w:szCs w:val="24"/>
        </w:rPr>
        <w:t>.</w:t>
      </w:r>
      <w:r w:rsidRPr="004D617B">
        <w:rPr>
          <w:b/>
          <w:color w:val="000000"/>
          <w:szCs w:val="24"/>
        </w:rPr>
        <w:t>模型诊断与检验</w:t>
      </w:r>
    </w:p>
    <w:p w14:paraId="5717F4E4" w14:textId="2C080023" w:rsidR="00172143" w:rsidRPr="00172143" w:rsidRDefault="00172143" w:rsidP="00172143">
      <w:pPr>
        <w:pStyle w:val="a6"/>
        <w:spacing w:line="360" w:lineRule="auto"/>
        <w:ind w:firstLineChars="200" w:firstLine="480"/>
      </w:pPr>
      <w:r w:rsidRPr="00172143">
        <w:rPr>
          <w:rFonts w:hint="eastAsia"/>
        </w:rPr>
        <w:t>（</w:t>
      </w:r>
      <w:r w:rsidRPr="00172143">
        <w:rPr>
          <w:rFonts w:hint="eastAsia"/>
        </w:rPr>
        <w:t>1</w:t>
      </w:r>
      <w:r w:rsidRPr="00172143">
        <w:rPr>
          <w:rFonts w:hint="eastAsia"/>
        </w:rPr>
        <w:t>）</w:t>
      </w:r>
      <w:r w:rsidRPr="00172143">
        <w:t>绘制残差直方图，观察残差是否近似正态分布。</w:t>
      </w:r>
    </w:p>
    <w:p w14:paraId="4D1ABB40" w14:textId="49FA0931" w:rsidR="00172143" w:rsidRPr="00172143" w:rsidRDefault="00172143" w:rsidP="00172143">
      <w:pPr>
        <w:pStyle w:val="a6"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172143">
        <w:t>绘制</w:t>
      </w:r>
      <w:r w:rsidRPr="00172143">
        <w:t>Q-Q</w:t>
      </w:r>
      <w:r w:rsidRPr="00172143">
        <w:t>图，判断残差是否服从正态分布。</w:t>
      </w:r>
    </w:p>
    <w:p w14:paraId="158E59B9" w14:textId="7F5705FB" w:rsidR="00172143" w:rsidRPr="00172143" w:rsidRDefault="00172143" w:rsidP="00172143">
      <w:pPr>
        <w:pStyle w:val="a6"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172143">
        <w:t>对残差进行</w:t>
      </w:r>
      <w:r w:rsidRPr="00172143">
        <w:t>Shapiro-Wilk</w:t>
      </w:r>
      <w:r w:rsidRPr="00172143">
        <w:t>检验，输出</w:t>
      </w:r>
      <w:r w:rsidRPr="00172143">
        <w:t>p</w:t>
      </w:r>
      <w:r w:rsidRPr="00172143">
        <w:t>值并判断是否满足</w:t>
      </w:r>
      <w:proofErr w:type="gramStart"/>
      <w:r w:rsidRPr="00172143">
        <w:t>正态性假设</w:t>
      </w:r>
      <w:proofErr w:type="gramEnd"/>
      <w:r w:rsidRPr="00172143">
        <w:t>。</w:t>
      </w:r>
    </w:p>
    <w:p w14:paraId="1114CF06" w14:textId="26E50B9F" w:rsidR="00172143" w:rsidRPr="00172143" w:rsidRDefault="00172143" w:rsidP="00172143">
      <w:pPr>
        <w:pStyle w:val="a6"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172143">
        <w:t>绘制残差与拟合值的散点图，判断是否存在异方差性。</w:t>
      </w:r>
    </w:p>
    <w:p w14:paraId="6656D139" w14:textId="6EF5054C" w:rsidR="00172143" w:rsidRPr="00172143" w:rsidRDefault="00172143" w:rsidP="00172143">
      <w:pPr>
        <w:pStyle w:val="a6"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Pr="00172143">
        <w:t>计算</w:t>
      </w:r>
      <w:r w:rsidRPr="00172143">
        <w:t>Durbin-Watson</w:t>
      </w:r>
      <w:r w:rsidRPr="00172143">
        <w:t>统计量，判断残差是否存在自相关</w:t>
      </w:r>
      <w:r>
        <w:rPr>
          <w:rFonts w:hint="eastAsia"/>
        </w:rPr>
        <w:t>。</w:t>
      </w:r>
    </w:p>
    <w:p w14:paraId="1FE1D7E5" w14:textId="239CC6CC" w:rsidR="00213368" w:rsidRPr="00213368" w:rsidRDefault="00213368" w:rsidP="00213368">
      <w:pPr>
        <w:pStyle w:val="a6"/>
        <w:spacing w:line="360" w:lineRule="auto"/>
        <w:ind w:firstLineChars="200" w:firstLine="482"/>
        <w:rPr>
          <w:b/>
          <w:color w:val="000000"/>
          <w:szCs w:val="24"/>
        </w:rPr>
      </w:pPr>
      <w:r>
        <w:rPr>
          <w:rFonts w:hint="eastAsia"/>
          <w:b/>
          <w:color w:val="000000"/>
          <w:szCs w:val="24"/>
        </w:rPr>
        <w:t>任务</w:t>
      </w:r>
      <w:r>
        <w:rPr>
          <w:rFonts w:hint="eastAsia"/>
          <w:b/>
          <w:color w:val="000000"/>
          <w:szCs w:val="24"/>
        </w:rPr>
        <w:t>6</w:t>
      </w:r>
      <w:r>
        <w:rPr>
          <w:rFonts w:hint="eastAsia"/>
          <w:b/>
          <w:color w:val="000000"/>
          <w:szCs w:val="24"/>
        </w:rPr>
        <w:t>.</w:t>
      </w:r>
      <w:r w:rsidRPr="00213368">
        <w:rPr>
          <w:b/>
          <w:color w:val="000000"/>
          <w:szCs w:val="24"/>
        </w:rPr>
        <w:t>Fama-French</w:t>
      </w:r>
      <w:r w:rsidRPr="00213368">
        <w:rPr>
          <w:b/>
          <w:color w:val="000000"/>
          <w:szCs w:val="24"/>
        </w:rPr>
        <w:t>三因子模型构建与对比</w:t>
      </w:r>
    </w:p>
    <w:p w14:paraId="5E0124F1" w14:textId="77777777" w:rsidR="00624FF6" w:rsidRDefault="008F451D" w:rsidP="00402090">
      <w:pPr>
        <w:pStyle w:val="a6"/>
        <w:spacing w:line="360" w:lineRule="auto"/>
        <w:ind w:firstLineChars="200" w:firstLine="480"/>
        <w:rPr>
          <w:color w:val="000000"/>
          <w:szCs w:val="24"/>
        </w:rPr>
      </w:pPr>
      <w:r w:rsidRPr="008F451D">
        <w:rPr>
          <w:rFonts w:hint="eastAsia"/>
          <w:color w:val="000000"/>
          <w:szCs w:val="24"/>
        </w:rPr>
        <w:t>在</w:t>
      </w:r>
      <w:r w:rsidRPr="008F451D">
        <w:rPr>
          <w:rFonts w:hint="eastAsia"/>
          <w:color w:val="000000"/>
          <w:szCs w:val="24"/>
        </w:rPr>
        <w:t>CAPM</w:t>
      </w:r>
      <w:r w:rsidRPr="008F451D">
        <w:rPr>
          <w:rFonts w:hint="eastAsia"/>
          <w:color w:val="000000"/>
          <w:szCs w:val="24"/>
        </w:rPr>
        <w:t>的基础上，引入市值规模因子（</w:t>
      </w:r>
      <w:r w:rsidRPr="008F451D">
        <w:rPr>
          <w:rFonts w:hint="eastAsia"/>
          <w:color w:val="000000"/>
          <w:szCs w:val="24"/>
        </w:rPr>
        <w:t>SMB</w:t>
      </w:r>
      <w:r w:rsidRPr="008F451D">
        <w:rPr>
          <w:rFonts w:hint="eastAsia"/>
          <w:color w:val="000000"/>
          <w:szCs w:val="24"/>
        </w:rPr>
        <w:t>）和账面市值比因子（</w:t>
      </w:r>
      <w:r w:rsidRPr="008F451D">
        <w:rPr>
          <w:rFonts w:hint="eastAsia"/>
          <w:color w:val="000000"/>
          <w:szCs w:val="24"/>
        </w:rPr>
        <w:t>HML</w:t>
      </w:r>
      <w:r w:rsidRPr="008F451D">
        <w:rPr>
          <w:rFonts w:hint="eastAsia"/>
          <w:color w:val="000000"/>
          <w:szCs w:val="24"/>
        </w:rPr>
        <w:t>），构建</w:t>
      </w:r>
      <w:proofErr w:type="spellStart"/>
      <w:r w:rsidRPr="008F451D">
        <w:rPr>
          <w:rFonts w:hint="eastAsia"/>
          <w:color w:val="000000"/>
          <w:szCs w:val="24"/>
        </w:rPr>
        <w:t>Fama</w:t>
      </w:r>
      <w:proofErr w:type="spellEnd"/>
      <w:r w:rsidRPr="008F451D">
        <w:rPr>
          <w:rFonts w:hint="eastAsia"/>
          <w:color w:val="000000"/>
          <w:szCs w:val="24"/>
        </w:rPr>
        <w:t>-French</w:t>
      </w:r>
      <w:r w:rsidRPr="008F451D">
        <w:rPr>
          <w:rFonts w:hint="eastAsia"/>
          <w:color w:val="000000"/>
          <w:szCs w:val="24"/>
        </w:rPr>
        <w:t>三因子模型，并与</w:t>
      </w:r>
      <w:r w:rsidRPr="008F451D">
        <w:rPr>
          <w:rFonts w:hint="eastAsia"/>
          <w:color w:val="000000"/>
          <w:szCs w:val="24"/>
        </w:rPr>
        <w:t>CAPM</w:t>
      </w:r>
      <w:r w:rsidRPr="008F451D">
        <w:rPr>
          <w:rFonts w:hint="eastAsia"/>
          <w:color w:val="000000"/>
          <w:szCs w:val="24"/>
        </w:rPr>
        <w:t>进行对比分析。</w:t>
      </w:r>
    </w:p>
    <w:p w14:paraId="7A2068AE" w14:textId="65399A8B" w:rsidR="004D617B" w:rsidRDefault="008F451D" w:rsidP="00402090">
      <w:pPr>
        <w:pStyle w:val="a6"/>
        <w:spacing w:line="360" w:lineRule="auto"/>
        <w:ind w:firstLineChars="200" w:firstLine="480"/>
        <w:rPr>
          <w:rStyle w:val="mord"/>
          <w:rFonts w:ascii="KaTeX_Math" w:hAnsi="KaTeX_Math" w:cs="Times New Roman"/>
          <w:i/>
          <w:iCs/>
          <w:color w:val="0F1115"/>
          <w:sz w:val="20"/>
          <w:szCs w:val="20"/>
          <w:shd w:val="clear" w:color="auto" w:fill="FFFFFF"/>
        </w:rPr>
      </w:pPr>
      <w:r>
        <w:rPr>
          <w:rStyle w:val="mord"/>
          <w:rFonts w:ascii="KaTeX_Math" w:hAnsi="KaTeX_Math"/>
          <w:i/>
          <w:iCs/>
        </w:rPr>
        <w:t>E</w:t>
      </w:r>
      <w:r>
        <w:rPr>
          <w:rStyle w:val="mopen"/>
        </w:rPr>
        <w:t>(</w:t>
      </w:r>
      <w:r>
        <w:rPr>
          <w:rStyle w:val="mord"/>
          <w:rFonts w:ascii="KaTeX_Math" w:hAnsi="KaTeX_Math"/>
          <w:i/>
          <w:iCs/>
        </w:rPr>
        <w:t>R</w:t>
      </w:r>
      <w:r>
        <w:rPr>
          <w:rStyle w:val="mord"/>
          <w:rFonts w:ascii="KaTeX_Math" w:hAnsi="KaTeX_Math"/>
          <w:i/>
          <w:iCs/>
          <w:sz w:val="17"/>
          <w:szCs w:val="17"/>
        </w:rPr>
        <w:t>i</w:t>
      </w:r>
      <w:r>
        <w:rPr>
          <w:rStyle w:val="vlist-s"/>
          <w:sz w:val="2"/>
          <w:szCs w:val="2"/>
        </w:rPr>
        <w:t>​</w:t>
      </w:r>
      <w:r>
        <w:rPr>
          <w:rStyle w:val="mclose"/>
        </w:rPr>
        <w:t>)</w:t>
      </w:r>
      <w:r>
        <w:rPr>
          <w:rStyle w:val="mbin"/>
        </w:rPr>
        <w:t>−</w:t>
      </w:r>
      <w:r>
        <w:rPr>
          <w:rStyle w:val="mord"/>
          <w:rFonts w:ascii="KaTeX_Math" w:hAnsi="KaTeX_Math"/>
          <w:i/>
          <w:iCs/>
        </w:rPr>
        <w:t>R</w:t>
      </w:r>
      <w:r>
        <w:rPr>
          <w:rStyle w:val="mord"/>
          <w:rFonts w:ascii="KaTeX_Math" w:hAnsi="KaTeX_Math"/>
          <w:i/>
          <w:iCs/>
          <w:sz w:val="17"/>
          <w:szCs w:val="17"/>
        </w:rPr>
        <w:t>f</w:t>
      </w:r>
      <w:r>
        <w:rPr>
          <w:rStyle w:val="vlist-s"/>
          <w:sz w:val="2"/>
          <w:szCs w:val="2"/>
        </w:rPr>
        <w:t>​</w:t>
      </w:r>
      <w:r>
        <w:rPr>
          <w:rStyle w:val="mrel"/>
        </w:rPr>
        <w:t>=</w:t>
      </w:r>
      <w:r>
        <w:rPr>
          <w:rStyle w:val="mord"/>
          <w:rFonts w:ascii="KaTeX_Math" w:hAnsi="KaTeX_Math"/>
          <w:i/>
          <w:iCs/>
        </w:rPr>
        <w:t>α</w:t>
      </w:r>
      <w:proofErr w:type="spellStart"/>
      <w:r>
        <w:rPr>
          <w:rStyle w:val="mord"/>
          <w:rFonts w:ascii="KaTeX_Math" w:hAnsi="KaTeX_Math"/>
          <w:i/>
          <w:iCs/>
          <w:sz w:val="17"/>
          <w:szCs w:val="17"/>
        </w:rPr>
        <w:t>i</w:t>
      </w:r>
      <w:proofErr w:type="spellEnd"/>
      <w:r>
        <w:rPr>
          <w:rStyle w:val="vlist-s"/>
          <w:sz w:val="2"/>
          <w:szCs w:val="2"/>
        </w:rPr>
        <w:t>​</w:t>
      </w:r>
      <w:r>
        <w:rPr>
          <w:rStyle w:val="mbin"/>
        </w:rPr>
        <w:t>+</w:t>
      </w:r>
      <w:r>
        <w:rPr>
          <w:rStyle w:val="mord"/>
          <w:rFonts w:ascii="KaTeX_Math" w:hAnsi="KaTeX_Math"/>
          <w:i/>
          <w:iCs/>
        </w:rPr>
        <w:t>β</w:t>
      </w:r>
      <w:r>
        <w:rPr>
          <w:rStyle w:val="mord"/>
          <w:sz w:val="17"/>
          <w:szCs w:val="17"/>
        </w:rPr>
        <w:t>1</w:t>
      </w:r>
      <w:r>
        <w:rPr>
          <w:rStyle w:val="vlist-s"/>
          <w:sz w:val="2"/>
          <w:szCs w:val="2"/>
        </w:rPr>
        <w:t>​</w:t>
      </w:r>
      <w:r>
        <w:rPr>
          <w:rStyle w:val="mopen"/>
        </w:rPr>
        <w:t>(</w:t>
      </w:r>
      <w:r>
        <w:rPr>
          <w:rStyle w:val="mord"/>
          <w:rFonts w:ascii="KaTeX_Math" w:hAnsi="KaTeX_Math"/>
          <w:i/>
          <w:iCs/>
        </w:rPr>
        <w:t>R</w:t>
      </w:r>
      <w:r>
        <w:rPr>
          <w:rStyle w:val="mord"/>
          <w:rFonts w:ascii="KaTeX_Math" w:hAnsi="KaTeX_Math"/>
          <w:i/>
          <w:iCs/>
          <w:sz w:val="17"/>
          <w:szCs w:val="17"/>
        </w:rPr>
        <w:t>m</w:t>
      </w:r>
      <w:r>
        <w:rPr>
          <w:rStyle w:val="vlist-s"/>
          <w:sz w:val="2"/>
          <w:szCs w:val="2"/>
        </w:rPr>
        <w:t>​</w:t>
      </w:r>
      <w:r>
        <w:rPr>
          <w:rStyle w:val="mbin"/>
        </w:rPr>
        <w:t>−</w:t>
      </w:r>
      <w:r>
        <w:rPr>
          <w:rStyle w:val="mord"/>
          <w:rFonts w:ascii="KaTeX_Math" w:hAnsi="KaTeX_Math"/>
          <w:i/>
          <w:iCs/>
        </w:rPr>
        <w:t>R</w:t>
      </w:r>
      <w:r>
        <w:rPr>
          <w:rStyle w:val="mord"/>
          <w:rFonts w:ascii="KaTeX_Math" w:hAnsi="KaTeX_Math"/>
          <w:i/>
          <w:iCs/>
          <w:sz w:val="17"/>
          <w:szCs w:val="17"/>
        </w:rPr>
        <w:t>f</w:t>
      </w:r>
      <w:r>
        <w:rPr>
          <w:rStyle w:val="vlist-s"/>
          <w:sz w:val="2"/>
          <w:szCs w:val="2"/>
        </w:rPr>
        <w:t>​</w:t>
      </w:r>
      <w:r>
        <w:rPr>
          <w:rStyle w:val="mclose"/>
        </w:rPr>
        <w:t>)</w:t>
      </w:r>
      <w:r>
        <w:rPr>
          <w:rStyle w:val="mbin"/>
        </w:rPr>
        <w:t>+</w:t>
      </w:r>
      <w:r>
        <w:rPr>
          <w:rStyle w:val="mord"/>
          <w:rFonts w:ascii="KaTeX_Math" w:hAnsi="KaTeX_Math"/>
          <w:i/>
          <w:iCs/>
        </w:rPr>
        <w:t>β</w:t>
      </w:r>
      <w:r>
        <w:rPr>
          <w:rStyle w:val="mord"/>
          <w:sz w:val="17"/>
          <w:szCs w:val="17"/>
        </w:rPr>
        <w:t>2</w:t>
      </w:r>
      <w:r>
        <w:rPr>
          <w:rStyle w:val="vlist-s"/>
          <w:sz w:val="2"/>
          <w:szCs w:val="2"/>
        </w:rPr>
        <w:t>​</w:t>
      </w:r>
      <w:r>
        <w:rPr>
          <w:rStyle w:val="mbin"/>
          <w:rFonts w:ascii="MS Gothic" w:eastAsia="MS Gothic" w:hAnsi="MS Gothic" w:cs="MS Gothic" w:hint="eastAsia"/>
        </w:rPr>
        <w:t>⋅</w:t>
      </w:r>
      <w:r>
        <w:rPr>
          <w:rStyle w:val="mord"/>
          <w:rFonts w:ascii="KaTeX_Math" w:hAnsi="KaTeX_Math"/>
          <w:i/>
          <w:iCs/>
        </w:rPr>
        <w:t>SMB</w:t>
      </w:r>
      <w:r>
        <w:rPr>
          <w:rStyle w:val="mbin"/>
        </w:rPr>
        <w:t>+</w:t>
      </w:r>
      <w:r>
        <w:rPr>
          <w:rStyle w:val="mord"/>
          <w:rFonts w:ascii="KaTeX_Math" w:hAnsi="KaTeX_Math"/>
          <w:i/>
          <w:iCs/>
        </w:rPr>
        <w:t>β</w:t>
      </w:r>
      <w:r>
        <w:rPr>
          <w:rStyle w:val="mord"/>
          <w:sz w:val="17"/>
          <w:szCs w:val="17"/>
        </w:rPr>
        <w:t>3</w:t>
      </w:r>
      <w:r>
        <w:rPr>
          <w:rStyle w:val="vlist-s"/>
          <w:sz w:val="2"/>
          <w:szCs w:val="2"/>
        </w:rPr>
        <w:t>​</w:t>
      </w:r>
      <w:r>
        <w:rPr>
          <w:rStyle w:val="mbin"/>
          <w:rFonts w:ascii="MS Gothic" w:eastAsia="MS Gothic" w:hAnsi="MS Gothic" w:cs="MS Gothic" w:hint="eastAsia"/>
        </w:rPr>
        <w:t>⋅</w:t>
      </w:r>
      <w:proofErr w:type="spellStart"/>
      <w:r>
        <w:rPr>
          <w:rStyle w:val="mord"/>
          <w:rFonts w:ascii="KaTeX_Math" w:hAnsi="KaTeX_Math"/>
          <w:i/>
          <w:iCs/>
        </w:rPr>
        <w:t>HML</w:t>
      </w:r>
      <w:r>
        <w:rPr>
          <w:rStyle w:val="mbin"/>
        </w:rPr>
        <w:t>+</w:t>
      </w:r>
      <w:r>
        <w:rPr>
          <w:rStyle w:val="mord"/>
          <w:rFonts w:ascii="KaTeX_Math" w:hAnsi="KaTeX_Math"/>
          <w:i/>
          <w:iCs/>
        </w:rPr>
        <w:t>ε</w:t>
      </w:r>
      <w:r>
        <w:rPr>
          <w:rStyle w:val="mord"/>
          <w:rFonts w:ascii="KaTeX_Math" w:hAnsi="KaTeX_Math" w:cs="Times New Roman"/>
          <w:i/>
          <w:iCs/>
          <w:color w:val="0F1115"/>
          <w:sz w:val="20"/>
          <w:szCs w:val="20"/>
          <w:shd w:val="clear" w:color="auto" w:fill="FFFFFF"/>
        </w:rPr>
        <w:t>i</w:t>
      </w:r>
      <w:proofErr w:type="spellEnd"/>
    </w:p>
    <w:p w14:paraId="59114749" w14:textId="7F421E4A" w:rsidR="00624FF6" w:rsidRPr="00624FF6" w:rsidRDefault="00624FF6" w:rsidP="00624FF6">
      <w:pPr>
        <w:pStyle w:val="a6"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624FF6">
        <w:t>从</w:t>
      </w:r>
      <w:r w:rsidRPr="00624FF6">
        <w:t>CSMAR</w:t>
      </w:r>
      <w:r w:rsidRPr="00624FF6">
        <w:t>数据库或公开数据源获取中国</w:t>
      </w:r>
      <w:r w:rsidRPr="00624FF6">
        <w:t>A</w:t>
      </w:r>
      <w:r w:rsidRPr="00624FF6">
        <w:t>股市场的三因子数据（</w:t>
      </w:r>
      <w:r w:rsidRPr="00624FF6">
        <w:t>SMB</w:t>
      </w:r>
      <w:r w:rsidRPr="00624FF6">
        <w:t>和</w:t>
      </w:r>
      <w:r w:rsidRPr="00624FF6">
        <w:t>HML</w:t>
      </w:r>
      <w:proofErr w:type="gramStart"/>
      <w:r w:rsidRPr="00624FF6">
        <w:t>日度序列</w:t>
      </w:r>
      <w:proofErr w:type="gramEnd"/>
      <w:r w:rsidRPr="00624FF6">
        <w:t>）。</w:t>
      </w:r>
    </w:p>
    <w:p w14:paraId="06E8B0C9" w14:textId="27DEE992" w:rsidR="00624FF6" w:rsidRPr="00624FF6" w:rsidRDefault="00624FF6" w:rsidP="00624FF6">
      <w:pPr>
        <w:pStyle w:val="a6"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624FF6">
        <w:t>以个股超额收益率为因变量，以市场超额收益率、</w:t>
      </w:r>
      <w:r w:rsidRPr="00624FF6">
        <w:t>SMB</w:t>
      </w:r>
      <w:r w:rsidRPr="00624FF6">
        <w:t>、</w:t>
      </w:r>
      <w:r w:rsidRPr="00624FF6">
        <w:t>HML</w:t>
      </w:r>
      <w:r w:rsidRPr="00624FF6">
        <w:t>为自变</w:t>
      </w:r>
      <w:r w:rsidRPr="00624FF6">
        <w:lastRenderedPageBreak/>
        <w:t>量，建立多元线性回归模型</w:t>
      </w:r>
      <w:r w:rsidR="00A02434">
        <w:rPr>
          <w:rFonts w:hint="eastAsia"/>
        </w:rPr>
        <w:t>，输出</w:t>
      </w:r>
      <w:r w:rsidR="00A02434">
        <w:rPr>
          <w:rFonts w:ascii="Segoe UI" w:hAnsi="Segoe UI" w:cs="Segoe UI"/>
          <w:color w:val="0F1115"/>
          <w:shd w:val="clear" w:color="auto" w:fill="FFFFFF"/>
        </w:rPr>
        <w:t>三因子模型回归摘要</w:t>
      </w:r>
      <w:r w:rsidRPr="00624FF6">
        <w:t>。</w:t>
      </w:r>
    </w:p>
    <w:p w14:paraId="27D2CCC3" w14:textId="030F5BD1" w:rsidR="00624FF6" w:rsidRPr="00624FF6" w:rsidRDefault="0040733B" w:rsidP="00624FF6">
      <w:pPr>
        <w:pStyle w:val="a6"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624FF6" w:rsidRPr="00624FF6">
        <w:t>将三因子模型的</w:t>
      </w:r>
      <w:r w:rsidR="00624FF6" w:rsidRPr="00624FF6">
        <w:t>R²</w:t>
      </w:r>
      <w:r w:rsidR="00624FF6" w:rsidRPr="00624FF6">
        <w:t>与</w:t>
      </w:r>
      <w:r w:rsidR="00624FF6" w:rsidRPr="00624FF6">
        <w:t>CAPM</w:t>
      </w:r>
      <w:r w:rsidR="00624FF6" w:rsidRPr="00624FF6">
        <w:t>的</w:t>
      </w:r>
      <w:r w:rsidR="00624FF6" w:rsidRPr="00624FF6">
        <w:t>R²</w:t>
      </w:r>
      <w:r w:rsidR="00624FF6" w:rsidRPr="00624FF6">
        <w:t>进行对比，评估三因子模型对个股收益的解释能力是否优于</w:t>
      </w:r>
      <w:r w:rsidR="00624FF6" w:rsidRPr="00624FF6">
        <w:t>CAPM</w:t>
      </w:r>
      <w:r w:rsidR="00624FF6" w:rsidRPr="00624FF6">
        <w:t>。</w:t>
      </w:r>
    </w:p>
    <w:p w14:paraId="5D062217" w14:textId="60179F70" w:rsidR="00624FF6" w:rsidRPr="00624FF6" w:rsidRDefault="0040733B" w:rsidP="00624FF6">
      <w:pPr>
        <w:pStyle w:val="a6"/>
        <w:spacing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624FF6" w:rsidRPr="00624FF6">
        <w:t>因子解读：解释</w:t>
      </w:r>
      <w:r w:rsidR="00624FF6" w:rsidRPr="00624FF6">
        <w:t>SMB</w:t>
      </w:r>
      <w:r w:rsidR="00624FF6" w:rsidRPr="00624FF6">
        <w:t>因子系数和</w:t>
      </w:r>
      <w:r w:rsidR="00624FF6" w:rsidRPr="00624FF6">
        <w:t>HML</w:t>
      </w:r>
      <w:r w:rsidR="00624FF6" w:rsidRPr="00624FF6">
        <w:t>因子系数的经济含义。</w:t>
      </w:r>
    </w:p>
    <w:p w14:paraId="7C162848" w14:textId="0AA7F98E" w:rsidR="00E05047" w:rsidRDefault="00E05047" w:rsidP="001247AB">
      <w:pPr>
        <w:pStyle w:val="a6"/>
        <w:spacing w:line="360" w:lineRule="auto"/>
        <w:ind w:firstLineChars="200" w:firstLine="480"/>
        <w:rPr>
          <w:color w:val="000000"/>
          <w:szCs w:val="24"/>
        </w:rPr>
      </w:pPr>
    </w:p>
    <w:p w14:paraId="79145953" w14:textId="77777777" w:rsidR="00D555D0" w:rsidRDefault="00D555D0" w:rsidP="0005393A">
      <w:pPr>
        <w:spacing w:line="48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三</w:t>
      </w:r>
      <w:r w:rsidRPr="00BF07DC">
        <w:rPr>
          <w:rFonts w:hint="eastAsia"/>
          <w:b/>
          <w:color w:val="000000"/>
          <w:sz w:val="24"/>
        </w:rPr>
        <w:t>、实验</w:t>
      </w:r>
      <w:r w:rsidR="00FA4FBF">
        <w:rPr>
          <w:rFonts w:hint="eastAsia"/>
          <w:b/>
          <w:color w:val="000000"/>
          <w:sz w:val="24"/>
        </w:rPr>
        <w:t>过程及</w:t>
      </w:r>
      <w:r w:rsidRPr="00BF07DC">
        <w:rPr>
          <w:rFonts w:hint="eastAsia"/>
          <w:b/>
          <w:color w:val="000000"/>
          <w:sz w:val="24"/>
        </w:rPr>
        <w:t>结果</w:t>
      </w:r>
    </w:p>
    <w:p w14:paraId="1CB3B912" w14:textId="6CA2DB2D" w:rsidR="006A0BB0" w:rsidRDefault="006A0BB0" w:rsidP="0005393A">
      <w:pPr>
        <w:spacing w:line="480" w:lineRule="auto"/>
        <w:rPr>
          <w:b/>
          <w:color w:val="000000"/>
          <w:sz w:val="24"/>
        </w:rPr>
      </w:pPr>
    </w:p>
    <w:p w14:paraId="3EBF2C6F" w14:textId="47186522" w:rsidR="00FF1E0F" w:rsidRDefault="00FF1E0F" w:rsidP="0005393A">
      <w:pPr>
        <w:spacing w:line="480" w:lineRule="auto"/>
        <w:rPr>
          <w:b/>
          <w:color w:val="000000"/>
          <w:sz w:val="24"/>
        </w:rPr>
      </w:pPr>
    </w:p>
    <w:p w14:paraId="0DEC95C8" w14:textId="483AD79F" w:rsidR="00FF1E0F" w:rsidRDefault="00FF1E0F" w:rsidP="0005393A">
      <w:pPr>
        <w:spacing w:line="480" w:lineRule="auto"/>
        <w:rPr>
          <w:b/>
          <w:color w:val="000000"/>
          <w:sz w:val="24"/>
        </w:rPr>
      </w:pPr>
    </w:p>
    <w:p w14:paraId="146ED0EC" w14:textId="77777777" w:rsidR="00FF1E0F" w:rsidRDefault="00FF1E0F" w:rsidP="0005393A">
      <w:pPr>
        <w:spacing w:line="480" w:lineRule="auto"/>
        <w:rPr>
          <w:b/>
          <w:color w:val="000000"/>
          <w:sz w:val="24"/>
        </w:rPr>
      </w:pPr>
    </w:p>
    <w:p w14:paraId="35CF9B04" w14:textId="77777777" w:rsidR="00C662E5" w:rsidRDefault="001A1E67" w:rsidP="0005393A">
      <w:pPr>
        <w:spacing w:line="48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四、总结与思考</w:t>
      </w:r>
    </w:p>
    <w:p w14:paraId="787ABA1F" w14:textId="2457CFCF" w:rsidR="00CF42F7" w:rsidRPr="00FF1E0F" w:rsidRDefault="0005393A" w:rsidP="00FF1E0F">
      <w:pPr>
        <w:spacing w:line="480" w:lineRule="auto"/>
        <w:ind w:firstLineChars="200" w:firstLine="480"/>
        <w:rPr>
          <w:b/>
          <w:color w:val="000000"/>
          <w:sz w:val="24"/>
        </w:rPr>
      </w:pPr>
      <w:r w:rsidRPr="00E87C97">
        <w:rPr>
          <w:rFonts w:hint="eastAsia"/>
          <w:sz w:val="24"/>
        </w:rPr>
        <w:t>你认为</w:t>
      </w:r>
      <w:r w:rsidR="004A0E9D">
        <w:rPr>
          <w:rFonts w:hint="eastAsia"/>
          <w:sz w:val="24"/>
        </w:rPr>
        <w:t>所选的</w:t>
      </w:r>
      <w:r>
        <w:rPr>
          <w:rFonts w:hint="eastAsia"/>
          <w:sz w:val="24"/>
        </w:rPr>
        <w:t>股票资产的风险情况怎样</w:t>
      </w:r>
      <w:r w:rsidRPr="00E87C97">
        <w:rPr>
          <w:rFonts w:hint="eastAsia"/>
          <w:sz w:val="24"/>
        </w:rPr>
        <w:t>？</w:t>
      </w:r>
      <w:r w:rsidR="00FF1E0F" w:rsidRPr="00FF1E0F">
        <w:rPr>
          <w:rFonts w:hint="eastAsia"/>
          <w:sz w:val="24"/>
        </w:rPr>
        <w:t>多支股票之间</w:t>
      </w:r>
      <w:r w:rsidR="00FF1E0F" w:rsidRPr="00FF1E0F">
        <w:rPr>
          <w:rFonts w:hint="eastAsia"/>
          <w:sz w:val="24"/>
        </w:rPr>
        <w:t xml:space="preserve"> </w:t>
      </w:r>
      <w:r w:rsidR="00FF1E0F" w:rsidRPr="00FF1E0F">
        <w:rPr>
          <w:rFonts w:hint="eastAsia"/>
          <w:sz w:val="24"/>
        </w:rPr>
        <w:t>β</w:t>
      </w:r>
      <w:r w:rsidR="00FF1E0F" w:rsidRPr="00FF1E0F">
        <w:rPr>
          <w:rFonts w:hint="eastAsia"/>
          <w:sz w:val="24"/>
        </w:rPr>
        <w:t xml:space="preserve"> </w:t>
      </w:r>
      <w:r w:rsidR="00FF1E0F" w:rsidRPr="00FF1E0F">
        <w:rPr>
          <w:rFonts w:hint="eastAsia"/>
          <w:sz w:val="24"/>
        </w:rPr>
        <w:t>和</w:t>
      </w:r>
      <w:r w:rsidR="00FF1E0F" w:rsidRPr="00FF1E0F">
        <w:rPr>
          <w:rFonts w:hint="eastAsia"/>
          <w:sz w:val="24"/>
        </w:rPr>
        <w:t xml:space="preserve"> </w:t>
      </w:r>
      <w:r w:rsidR="00FF1E0F" w:rsidRPr="00FF1E0F">
        <w:rPr>
          <w:rFonts w:hint="eastAsia"/>
          <w:sz w:val="24"/>
        </w:rPr>
        <w:t>α</w:t>
      </w:r>
      <w:r w:rsidR="00FF1E0F" w:rsidRPr="00FF1E0F">
        <w:rPr>
          <w:rFonts w:hint="eastAsia"/>
          <w:sz w:val="24"/>
        </w:rPr>
        <w:t xml:space="preserve"> </w:t>
      </w:r>
      <w:r w:rsidR="00FF1E0F" w:rsidRPr="00FF1E0F">
        <w:rPr>
          <w:rFonts w:hint="eastAsia"/>
          <w:sz w:val="24"/>
        </w:rPr>
        <w:t>的异同说明了什么？</w:t>
      </w:r>
      <w:r w:rsidR="00334F11" w:rsidRPr="00334F11">
        <w:rPr>
          <w:rFonts w:hint="eastAsia"/>
          <w:sz w:val="24"/>
        </w:rPr>
        <w:t>其风险特征与公司的实际业务（如所属行业、经营杠杆等）是否吻合？</w:t>
      </w:r>
      <w:r w:rsidR="00334F11" w:rsidRPr="00334F11">
        <w:rPr>
          <w:rFonts w:hint="eastAsia"/>
          <w:sz w:val="24"/>
        </w:rPr>
        <w:t>Alpha</w:t>
      </w:r>
      <w:r w:rsidR="00334F11" w:rsidRPr="00334F11">
        <w:rPr>
          <w:rFonts w:hint="eastAsia"/>
          <w:sz w:val="24"/>
        </w:rPr>
        <w:t>值是否显著？如果显著为正，能否说明该股票存在“异常收益”？</w:t>
      </w:r>
    </w:p>
    <w:sectPr w:rsidR="00CF42F7" w:rsidRPr="00FF1E0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798A" w14:textId="77777777" w:rsidR="00133854" w:rsidRDefault="00133854">
      <w:r>
        <w:separator/>
      </w:r>
    </w:p>
  </w:endnote>
  <w:endnote w:type="continuationSeparator" w:id="0">
    <w:p w14:paraId="4CD28344" w14:textId="77777777" w:rsidR="00133854" w:rsidRDefault="0013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TeX_Math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4A2E" w14:textId="77777777" w:rsidR="008711D9" w:rsidRDefault="008711D9" w:rsidP="00AC345C">
    <w:pPr>
      <w:pStyle w:val="a4"/>
      <w:wordWrap w:val="0"/>
      <w:jc w:val="right"/>
    </w:pPr>
    <w:r>
      <w:rPr>
        <w:rFonts w:hint="eastAsia"/>
      </w:rPr>
      <w:t>共</w:t>
    </w:r>
    <w:r>
      <w:rPr>
        <w:rFonts w:hint="eastAsia"/>
      </w:rPr>
      <w:t xml:space="preserve">  </w:t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第</w:t>
    </w:r>
    <w:r>
      <w:rPr>
        <w:rFonts w:hint="eastAsia"/>
      </w:rPr>
      <w:t xml:space="preserve"> 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4EAAB" w14:textId="77777777" w:rsidR="00133854" w:rsidRDefault="00133854">
      <w:r>
        <w:separator/>
      </w:r>
    </w:p>
  </w:footnote>
  <w:footnote w:type="continuationSeparator" w:id="0">
    <w:p w14:paraId="35FB23FD" w14:textId="77777777" w:rsidR="00133854" w:rsidRDefault="0013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5F84"/>
    <w:multiLevelType w:val="multilevel"/>
    <w:tmpl w:val="3858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72722"/>
    <w:multiLevelType w:val="multilevel"/>
    <w:tmpl w:val="1F18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24A56"/>
    <w:multiLevelType w:val="multilevel"/>
    <w:tmpl w:val="F78C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A6152"/>
    <w:multiLevelType w:val="hybridMultilevel"/>
    <w:tmpl w:val="A5204A06"/>
    <w:lvl w:ilvl="0" w:tplc="5900E674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640551BF"/>
    <w:multiLevelType w:val="multilevel"/>
    <w:tmpl w:val="952E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1E248D"/>
    <w:multiLevelType w:val="multilevel"/>
    <w:tmpl w:val="FC0C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E5C58"/>
    <w:multiLevelType w:val="multilevel"/>
    <w:tmpl w:val="E10C3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45C"/>
    <w:rsid w:val="000068E5"/>
    <w:rsid w:val="0005393A"/>
    <w:rsid w:val="0009429E"/>
    <w:rsid w:val="000E318E"/>
    <w:rsid w:val="00103273"/>
    <w:rsid w:val="00117B33"/>
    <w:rsid w:val="00120526"/>
    <w:rsid w:val="001247AB"/>
    <w:rsid w:val="00133854"/>
    <w:rsid w:val="00135447"/>
    <w:rsid w:val="001427D0"/>
    <w:rsid w:val="00150364"/>
    <w:rsid w:val="00153F57"/>
    <w:rsid w:val="00172143"/>
    <w:rsid w:val="0017656E"/>
    <w:rsid w:val="0018133A"/>
    <w:rsid w:val="001A01CD"/>
    <w:rsid w:val="001A1E67"/>
    <w:rsid w:val="001B5E4B"/>
    <w:rsid w:val="001C0C36"/>
    <w:rsid w:val="001C1E63"/>
    <w:rsid w:val="001F6CD3"/>
    <w:rsid w:val="00204D2E"/>
    <w:rsid w:val="00213368"/>
    <w:rsid w:val="00215620"/>
    <w:rsid w:val="00263B49"/>
    <w:rsid w:val="002770E8"/>
    <w:rsid w:val="00291335"/>
    <w:rsid w:val="002C131C"/>
    <w:rsid w:val="002D31BD"/>
    <w:rsid w:val="002E5EED"/>
    <w:rsid w:val="00314460"/>
    <w:rsid w:val="00325466"/>
    <w:rsid w:val="00334F11"/>
    <w:rsid w:val="0033734F"/>
    <w:rsid w:val="003453A0"/>
    <w:rsid w:val="00352D07"/>
    <w:rsid w:val="00360F25"/>
    <w:rsid w:val="00371BFA"/>
    <w:rsid w:val="003B3F42"/>
    <w:rsid w:val="003B4CB8"/>
    <w:rsid w:val="003D34CE"/>
    <w:rsid w:val="003D4D05"/>
    <w:rsid w:val="00402090"/>
    <w:rsid w:val="0040733B"/>
    <w:rsid w:val="0044121C"/>
    <w:rsid w:val="004443CA"/>
    <w:rsid w:val="00457D48"/>
    <w:rsid w:val="00477FDC"/>
    <w:rsid w:val="004808FE"/>
    <w:rsid w:val="00481E75"/>
    <w:rsid w:val="004875D6"/>
    <w:rsid w:val="004A0E9D"/>
    <w:rsid w:val="004B03E8"/>
    <w:rsid w:val="004B453F"/>
    <w:rsid w:val="004C0F8A"/>
    <w:rsid w:val="004D494E"/>
    <w:rsid w:val="004D617B"/>
    <w:rsid w:val="00506C75"/>
    <w:rsid w:val="005430A5"/>
    <w:rsid w:val="005516A7"/>
    <w:rsid w:val="0055269F"/>
    <w:rsid w:val="00554349"/>
    <w:rsid w:val="0055560B"/>
    <w:rsid w:val="00566347"/>
    <w:rsid w:val="00590197"/>
    <w:rsid w:val="005A238A"/>
    <w:rsid w:val="005A4D29"/>
    <w:rsid w:val="005D20DB"/>
    <w:rsid w:val="0061705A"/>
    <w:rsid w:val="00624FF6"/>
    <w:rsid w:val="00632ED6"/>
    <w:rsid w:val="00644FF4"/>
    <w:rsid w:val="00661C94"/>
    <w:rsid w:val="00676159"/>
    <w:rsid w:val="006A0BB0"/>
    <w:rsid w:val="006C4742"/>
    <w:rsid w:val="006F4AAC"/>
    <w:rsid w:val="006F666A"/>
    <w:rsid w:val="00726FAC"/>
    <w:rsid w:val="00776CAC"/>
    <w:rsid w:val="007C1EC1"/>
    <w:rsid w:val="007D1245"/>
    <w:rsid w:val="007D79BB"/>
    <w:rsid w:val="007E0FBE"/>
    <w:rsid w:val="00810AFD"/>
    <w:rsid w:val="00842CCB"/>
    <w:rsid w:val="00862DFA"/>
    <w:rsid w:val="008711D9"/>
    <w:rsid w:val="00872F4F"/>
    <w:rsid w:val="008755CD"/>
    <w:rsid w:val="008A640E"/>
    <w:rsid w:val="008E4F46"/>
    <w:rsid w:val="008F3982"/>
    <w:rsid w:val="008F451D"/>
    <w:rsid w:val="00903D88"/>
    <w:rsid w:val="00950779"/>
    <w:rsid w:val="00951256"/>
    <w:rsid w:val="009700B6"/>
    <w:rsid w:val="00971E3C"/>
    <w:rsid w:val="00980FC0"/>
    <w:rsid w:val="00990194"/>
    <w:rsid w:val="009C2D11"/>
    <w:rsid w:val="009C63EF"/>
    <w:rsid w:val="009D1CAB"/>
    <w:rsid w:val="009E0E06"/>
    <w:rsid w:val="00A02434"/>
    <w:rsid w:val="00A23A8E"/>
    <w:rsid w:val="00A25D78"/>
    <w:rsid w:val="00A3245A"/>
    <w:rsid w:val="00A32E86"/>
    <w:rsid w:val="00A73917"/>
    <w:rsid w:val="00AB1E6B"/>
    <w:rsid w:val="00AB2015"/>
    <w:rsid w:val="00AB6F34"/>
    <w:rsid w:val="00AB79E3"/>
    <w:rsid w:val="00AC345C"/>
    <w:rsid w:val="00AD1580"/>
    <w:rsid w:val="00AD7000"/>
    <w:rsid w:val="00AE4133"/>
    <w:rsid w:val="00AE7DAD"/>
    <w:rsid w:val="00AF1791"/>
    <w:rsid w:val="00B05F13"/>
    <w:rsid w:val="00B26D5B"/>
    <w:rsid w:val="00B478FA"/>
    <w:rsid w:val="00B50F2F"/>
    <w:rsid w:val="00B84CAC"/>
    <w:rsid w:val="00BA32A9"/>
    <w:rsid w:val="00BC2567"/>
    <w:rsid w:val="00BC3AE6"/>
    <w:rsid w:val="00BD2463"/>
    <w:rsid w:val="00BD2F59"/>
    <w:rsid w:val="00BF07DC"/>
    <w:rsid w:val="00BF1626"/>
    <w:rsid w:val="00BF554C"/>
    <w:rsid w:val="00C1085F"/>
    <w:rsid w:val="00C15B6B"/>
    <w:rsid w:val="00C533C6"/>
    <w:rsid w:val="00C662E5"/>
    <w:rsid w:val="00C72916"/>
    <w:rsid w:val="00C7300B"/>
    <w:rsid w:val="00C96BBB"/>
    <w:rsid w:val="00C97EFA"/>
    <w:rsid w:val="00CD6AD0"/>
    <w:rsid w:val="00CF42F7"/>
    <w:rsid w:val="00CF7777"/>
    <w:rsid w:val="00D110CD"/>
    <w:rsid w:val="00D1193E"/>
    <w:rsid w:val="00D263CB"/>
    <w:rsid w:val="00D27FE6"/>
    <w:rsid w:val="00D332A9"/>
    <w:rsid w:val="00D52FF2"/>
    <w:rsid w:val="00D555D0"/>
    <w:rsid w:val="00DA1E84"/>
    <w:rsid w:val="00DB2ECB"/>
    <w:rsid w:val="00DB5360"/>
    <w:rsid w:val="00DB5F0A"/>
    <w:rsid w:val="00DC0041"/>
    <w:rsid w:val="00DC446F"/>
    <w:rsid w:val="00DF2079"/>
    <w:rsid w:val="00E05047"/>
    <w:rsid w:val="00E14B53"/>
    <w:rsid w:val="00E320B0"/>
    <w:rsid w:val="00E405CB"/>
    <w:rsid w:val="00E53BF4"/>
    <w:rsid w:val="00E740A7"/>
    <w:rsid w:val="00E81B00"/>
    <w:rsid w:val="00E82D1A"/>
    <w:rsid w:val="00E8463A"/>
    <w:rsid w:val="00E87C97"/>
    <w:rsid w:val="00E932B7"/>
    <w:rsid w:val="00EB2278"/>
    <w:rsid w:val="00ED6486"/>
    <w:rsid w:val="00EF616C"/>
    <w:rsid w:val="00F07B3C"/>
    <w:rsid w:val="00F62C31"/>
    <w:rsid w:val="00F65EAE"/>
    <w:rsid w:val="00F709D8"/>
    <w:rsid w:val="00FA4FBF"/>
    <w:rsid w:val="00FB5015"/>
    <w:rsid w:val="00FC10C5"/>
    <w:rsid w:val="00FC78CB"/>
    <w:rsid w:val="00FF1E0F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ECE9F2"/>
  <w15:chartTrackingRefBased/>
  <w15:docId w15:val="{F44241D4-3022-4F2D-8922-8C81561D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0197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0"/>
    <w:uiPriority w:val="9"/>
    <w:qFormat/>
    <w:rsid w:val="00BF1626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3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C3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F65EAE"/>
    <w:rPr>
      <w:rFonts w:ascii="Tahoma" w:hAnsi="Tahoma"/>
      <w:sz w:val="24"/>
      <w:szCs w:val="20"/>
    </w:rPr>
  </w:style>
  <w:style w:type="paragraph" w:styleId="a5">
    <w:name w:val="Normal (Web)"/>
    <w:basedOn w:val="a"/>
    <w:rsid w:val="00AB6F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表格文本"/>
    <w:basedOn w:val="a"/>
    <w:qFormat/>
    <w:rsid w:val="004443CA"/>
    <w:pPr>
      <w:snapToGrid w:val="0"/>
    </w:pPr>
    <w:rPr>
      <w:rFonts w:cs="Mongolian Baiti"/>
      <w:sz w:val="24"/>
      <w:szCs w:val="22"/>
    </w:rPr>
  </w:style>
  <w:style w:type="character" w:customStyle="1" w:styleId="lbbt1">
    <w:name w:val="lbbt1"/>
    <w:rsid w:val="00EB2278"/>
  </w:style>
  <w:style w:type="character" w:styleId="a7">
    <w:name w:val="Strong"/>
    <w:basedOn w:val="a0"/>
    <w:uiPriority w:val="22"/>
    <w:qFormat/>
    <w:rsid w:val="003D4D05"/>
    <w:rPr>
      <w:b/>
      <w:bCs/>
    </w:rPr>
  </w:style>
  <w:style w:type="paragraph" w:customStyle="1" w:styleId="ds-markdown-paragraph">
    <w:name w:val="ds-markdown-paragraph"/>
    <w:basedOn w:val="a"/>
    <w:rsid w:val="00BF16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0">
    <w:name w:val="标题 4 字符"/>
    <w:basedOn w:val="a0"/>
    <w:link w:val="4"/>
    <w:uiPriority w:val="9"/>
    <w:rsid w:val="00BF1626"/>
    <w:rPr>
      <w:rFonts w:ascii="宋体" w:hAnsi="宋体" w:cs="宋体"/>
      <w:b/>
      <w:bCs/>
      <w:sz w:val="24"/>
      <w:szCs w:val="24"/>
    </w:rPr>
  </w:style>
  <w:style w:type="character" w:customStyle="1" w:styleId="mord">
    <w:name w:val="mord"/>
    <w:basedOn w:val="a0"/>
    <w:rsid w:val="008F451D"/>
  </w:style>
  <w:style w:type="character" w:customStyle="1" w:styleId="mopen">
    <w:name w:val="mopen"/>
    <w:basedOn w:val="a0"/>
    <w:rsid w:val="008F451D"/>
  </w:style>
  <w:style w:type="character" w:customStyle="1" w:styleId="vlist-s">
    <w:name w:val="vlist-s"/>
    <w:basedOn w:val="a0"/>
    <w:rsid w:val="008F451D"/>
  </w:style>
  <w:style w:type="character" w:customStyle="1" w:styleId="mclose">
    <w:name w:val="mclose"/>
    <w:basedOn w:val="a0"/>
    <w:rsid w:val="008F451D"/>
  </w:style>
  <w:style w:type="character" w:customStyle="1" w:styleId="mbin">
    <w:name w:val="mbin"/>
    <w:basedOn w:val="a0"/>
    <w:rsid w:val="008F451D"/>
  </w:style>
  <w:style w:type="character" w:customStyle="1" w:styleId="mrel">
    <w:name w:val="mrel"/>
    <w:basedOn w:val="a0"/>
    <w:rsid w:val="008F451D"/>
  </w:style>
  <w:style w:type="character" w:styleId="a8">
    <w:name w:val="Emphasis"/>
    <w:basedOn w:val="a0"/>
    <w:uiPriority w:val="20"/>
    <w:qFormat/>
    <w:rsid w:val="00624F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588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73115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5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274</Words>
  <Characters>1566</Characters>
  <Application>Microsoft Office Word</Application>
  <DocSecurity>0</DocSecurity>
  <Lines>13</Lines>
  <Paragraphs>3</Paragraphs>
  <ScaleCrop>false</ScaleCrop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金 融 学 院 实 验 报 告 纸</dc:title>
  <dc:subject/>
  <dc:creator>User</dc:creator>
  <cp:keywords/>
  <cp:lastModifiedBy>CHU Michelle</cp:lastModifiedBy>
  <cp:revision>24</cp:revision>
  <dcterms:created xsi:type="dcterms:W3CDTF">2026-04-07T17:04:00Z</dcterms:created>
  <dcterms:modified xsi:type="dcterms:W3CDTF">2026-04-07T17:30:00Z</dcterms:modified>
</cp:coreProperties>
</file>