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880"/>
      </w:pPr>
    </w:p>
    <w:p>
      <w:pPr>
        <w:jc w:val="center"/>
      </w:pPr>
      <w:r>
        <w:rPr>
          <w:rFonts w:ascii="SimSun" w:cs="SimSun" w:eastAsia="SimSun" w:hAnsi="SimSun"/>
          <w:b/>
          <w:bCs/>
          <w:sz w:val="32"/>
          <w:szCs w:val="32"/>
        </w:rPr>
        <w:t xml:space="preserve">《大数据基础与应用》课程期末报告</w:t>
      </w:r>
    </w:p>
    <w:p>
      <w:pPr>
        <w:spacing w:before="480"/>
      </w:pPr>
    </w:p>
    <w:p>
      <w:pPr>
        <w:jc w:val="center"/>
      </w:pPr>
      <w:r>
        <w:rPr>
          <w:rFonts w:ascii="SimSun" w:cs="SimSun" w:eastAsia="SimSun" w:hAnsi="SimSun"/>
          <w:sz w:val="28"/>
          <w:szCs w:val="28"/>
        </w:rPr>
        <w:t xml:space="preserve">基于Chebyshev多项式的德国GDP拟合与预测分析</w:t>
      </w:r>
    </w:p>
    <w:p>
      <w:pPr>
        <w:jc w:val="center"/>
      </w:pPr>
      <w:r>
        <w:rPr>
          <w:rFonts w:ascii="SimSun" w:cs="SimSun" w:eastAsia="SimSun" w:hAnsi="SimSun"/>
          <w:sz w:val="24"/>
          <w:szCs w:val="24"/>
        </w:rPr>
        <w:t xml:space="preserve">（1960—2022年）</w:t>
      </w:r>
    </w:p>
    <w:p>
      <w:pPr>
        <w:spacing w:before="1440"/>
      </w:pPr>
    </w:p>
    <w:p>
      <w:pPr>
        <w:spacing w:before="240"/>
        <w:jc w:val="center"/>
      </w:pPr>
      <w:r>
        <w:rPr>
          <w:sz w:val="28"/>
          <w:szCs w:val="28"/>
        </w:rPr>
        <w:t xml:space="preserve">姓        名：_______________</w:t>
      </w:r>
    </w:p>
    <w:p>
      <w:pPr>
        <w:spacing w:before="240"/>
        <w:jc w:val="center"/>
      </w:pPr>
      <w:r>
        <w:rPr>
          <w:sz w:val="28"/>
          <w:szCs w:val="28"/>
        </w:rPr>
        <w:t xml:space="preserve">学        号：_______________</w:t>
      </w:r>
    </w:p>
    <w:p>
      <w:pPr>
        <w:spacing w:before="240"/>
        <w:jc w:val="center"/>
      </w:pPr>
      <w:r>
        <w:rPr>
          <w:sz w:val="28"/>
          <w:szCs w:val="28"/>
        </w:rPr>
        <w:t xml:space="preserve">班        级：_______________</w:t>
      </w:r>
    </w:p>
    <w:p>
      <w:pPr>
        <w:spacing w:before="240"/>
        <w:jc w:val="center"/>
      </w:pPr>
      <w:r>
        <w:rPr>
          <w:sz w:val="28"/>
          <w:szCs w:val="28"/>
        </w:rPr>
        <w:t xml:space="preserve">日        期：2026年  月  日</w:t>
      </w:r>
    </w:p>
    <w:p>
      <w:r>
        <w:br w:type="page"/>
      </w:r>
    </w:p>
    <w:p>
      <w:pPr>
        <w:pStyle w:val="Heading1"/>
      </w:pPr>
      <w:r>
        <w:rPr>
          <w:rFonts w:ascii="SimSun" w:cs="SimSun" w:eastAsia="SimSun" w:hAnsi="SimSun"/>
          <w:b/>
          <w:bCs/>
        </w:rPr>
        <w:t xml:space="preserve">摘 要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本文以世界银行（World Bank）公开数据为基础，选取德国1960—2022年共63年的总GDP与人均GDP数据，运用Chebyshev正交多项式拟合方法，建立2阶、3阶和4阶多项式模型，对德国GDP长期时间序列进行拟合，并外推预测至2035年。借助Python的numpy.polynomial.Chebyshev工具完成时间变量变换、最小二乘系数求解与可视化。实证结果表明：三种阶次模型的拟合优度R²均超过0.995，其中3阶模型R²=0.9952（总GDP）、0.9960（人均GDP），且从2阶到3阶、3阶到4阶的精度提升边际递减，兼顾精度与简洁性后选定3阶为最优模型；预测显示德国2035年总GDP将达约4.09万亿美元（2015年不变价），人均GDP约49,278美元，较2022年分别增长约9.7%与10.0%，体现成熟经济体温和稳定的增长特征。研究验证了Chebyshev多项式凭借正交性与极小极大逼近特性，在长周期经济时间序列拟合中具有数值稳定、精度优异的显著优势。</w:t>
      </w:r>
    </w:p>
    <w:p>
      <w:pPr>
        <w:spacing w:before="240" w:line="360"/>
      </w:pPr>
      <w:r>
        <w:rPr>
          <w:rFonts w:ascii="SimSun" w:cs="SimSun" w:eastAsia="SimSun" w:hAnsi="SimSun"/>
          <w:b/>
          <w:bCs/>
          <w:sz w:val="24"/>
          <w:szCs w:val="24"/>
        </w:rPr>
        <w:t xml:space="preserve">关键词：Chebyshev多项式；正交逼近；GDP预测；时间序列拟合；德国经济；大数据分析</w:t>
      </w:r>
    </w:p>
    <w:p>
      <w:pPr>
        <w:pStyle w:val="Heading1"/>
      </w:pPr>
      <w:r>
        <w:rPr>
          <w:rFonts w:ascii="SimSun" w:cs="SimSun" w:eastAsia="SimSun" w:hAnsi="SimSun"/>
          <w:b/>
          <w:bCs/>
        </w:rPr>
        <w:t xml:space="preserve">一、引言</w:t>
      </w:r>
    </w:p>
    <w:p>
      <w:pPr>
        <w:pStyle w:val="Heading2"/>
      </w:pPr>
      <w:r>
        <w:rPr>
          <w:rFonts w:ascii="SimSun" w:cs="SimSun" w:eastAsia="SimSun" w:hAnsi="SimSun"/>
          <w:b/>
          <w:bCs/>
        </w:rPr>
        <w:t xml:space="preserve">1.1 研究背景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时间序列的拟合与预测是大数据分析的重要应用领域。对于宏观经济总量这类具有明显长期趋势的数据，多项式拟合是一种直观且可解释的建模手段。然而，传统幂基多项式在阶次升高时容易出现数值病态与边界剧烈振荡（即Runge现象），限制了其在长周期数据上的应用。Chebyshev多项式作为一类定义在区间[−1,1]上的正交多项式，凭借其正交性与极小极大（minimax）逼近特性，能够在保证拟合精度的同时显著改善数值稳定性，被广泛应用于函数逼近、数值积分与信号处理等领域。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德国是欧洲最大经济体，其GDP时间序列跨越1960—2022年共63年，涵盖战后经济繁荣、1990年两德统一、2008—2009年全球金融危机以及2020年新冠疫情等重大历史节点，结构丰富、跨度长，是检验Chebyshev多项式长周期拟合与预测能力的理想数据集。</w:t>
      </w:r>
    </w:p>
    <w:p>
      <w:pPr>
        <w:pStyle w:val="Heading2"/>
      </w:pPr>
      <w:r>
        <w:rPr>
          <w:rFonts w:ascii="SimSun" w:cs="SimSun" w:eastAsia="SimSun" w:hAnsi="SimSun"/>
          <w:b/>
          <w:bCs/>
        </w:rPr>
        <w:t xml:space="preserve">1.2 研究意义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理论意义上，本文将正交多项式逼近这一数值方法应用于真实经济数据，验证其相对于普通多项式在长序列拟合中的稳定性优势，并通过不同阶次的对比探讨“精度—简洁性”之间的权衡。实践意义上，对德国GDP的拟合与中期预测，可为认识成熟经济体的增长规律提供量化参考；所建立的“数据获取—变量变换—拟合—预测—评估”流程，也为同类时间序列分析提供了可复用的方法范式。</w:t>
      </w:r>
    </w:p>
    <w:p>
      <w:pPr>
        <w:pStyle w:val="Heading2"/>
      </w:pPr>
      <w:r>
        <w:rPr>
          <w:rFonts w:ascii="SimSun" w:cs="SimSun" w:eastAsia="SimSun" w:hAnsi="SimSun"/>
          <w:b/>
          <w:bCs/>
        </w:rPr>
        <w:t xml:space="preserve">1.3 多项式拟合与函数逼近研究现状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函数逼近理论中，Weierstrass定理保证了连续函数可由多项式一致逼近，但逼近的数值实现高度依赖基函数的选择。Runge的经典反例揭示了等距节点上高阶幂多项式插值的发散问题；Chebyshev多项式与Chebyshev节点的引入，则将逼近误差在区间上均匀分散，使最大误差最小化。近年来，随着Python科学计算生态的成熟，numpy.polynomial模块提供了Chebyshev、Legendre等正交多项式的标准实现，使正交逼近方法在数据分析中的应用更加便捷。本文即基于这一工具对德国GDP序列进行建模。</w:t>
      </w:r>
    </w:p>
    <w:p>
      <w:pPr>
        <w:pStyle w:val="Heading2"/>
      </w:pPr>
      <w:r>
        <w:rPr>
          <w:rFonts w:ascii="SimSun" w:cs="SimSun" w:eastAsia="SimSun" w:hAnsi="SimSun"/>
          <w:b/>
          <w:bCs/>
        </w:rPr>
        <w:t xml:space="preserve">1.4 研究思路与技术路线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本文技术路线如下：（1）通过世界银行Open Data API获取德国1960—2022年总GDP、人均GDP与人口数据；（2）统一为2015年不变价美元并核验缺失值；（3）将年份线性映射至[−1,1]区间，使用numpy.polynomial.Chebyshev.fit建立2/3/4阶模型；（4）以R²、调整R²与残差比较各阶次模型，选定最优阶次；（5）在[−1,1]上均匀采样并反变换，外推预测至2035年。全过程基于Python实现，结果可复现。</w:t>
      </w:r>
    </w:p>
    <w:p>
      <w:pPr>
        <w:pStyle w:val="Heading1"/>
      </w:pPr>
      <w:r>
        <w:rPr>
          <w:rFonts w:ascii="SimSun" w:cs="SimSun" w:eastAsia="SimSun" w:hAnsi="SimSun"/>
          <w:b/>
          <w:bCs/>
        </w:rPr>
        <w:t xml:space="preserve">二、Chebyshev多项式理论基础</w:t>
      </w:r>
    </w:p>
    <w:p>
      <w:pPr>
        <w:pStyle w:val="Heading2"/>
      </w:pPr>
      <w:r>
        <w:rPr>
          <w:rFonts w:ascii="SimSun" w:cs="SimSun" w:eastAsia="SimSun" w:hAnsi="SimSun"/>
          <w:b/>
          <w:bCs/>
        </w:rPr>
        <w:t xml:space="preserve">2.1 定义与递推关系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第一类Chebyshev多项式由如下递推关系定义：</w:t>
      </w:r>
    </w:p>
    <w:p>
      <w:pPr>
        <w:spacing w:after="120" w:before="120"/>
        <w:jc w:val="center"/>
      </w:pPr>
      <w:r>
        <w:rPr>
          <w:b/>
          <w:bCs/>
          <w:sz w:val="24"/>
          <w:szCs w:val="24"/>
        </w:rPr>
        <w:t xml:space="preserve">T₀(x)=1，T₁(x)=x，Tₙ(x)=2x·Tₙ₋₁(x)−Tₙ₋₂(x)，x∈[−1,1]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等价地，Tₙ(x)=cos(n·arccos x)，即其在[−1,1]上对应于余弦函数的频率倍增，振荡均匀有界。</w:t>
      </w:r>
    </w:p>
    <w:p>
      <w:pPr>
        <w:pStyle w:val="Heading2"/>
      </w:pPr>
      <w:r>
        <w:rPr>
          <w:rFonts w:ascii="SimSun" w:cs="SimSun" w:eastAsia="SimSun" w:hAnsi="SimSun"/>
          <w:b/>
          <w:bCs/>
        </w:rPr>
        <w:t xml:space="preserve">2.2 核心性质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Chebyshev多项式具有三个对拟合至关重要的性质：（1）正交性——在权函数1/√(1−x²)下相互正交，使最小二乘拟合的系数求解数值稳定、相互独立；（2）极小极大逼近性——在所有首项系数为1的同阶多项式中，Chebyshev多项式的最大绝对值最小，从而使逼近误差在区间上均匀最小化；（3）有界振荡——|Tₙ(x)|≤1，可有效抑制高阶拟合在区间边界出现的Runge振荡。</w:t>
      </w:r>
    </w:p>
    <w:p>
      <w:pPr>
        <w:pStyle w:val="Heading2"/>
      </w:pPr>
      <w:r>
        <w:rPr>
          <w:rFonts w:ascii="SimSun" w:cs="SimSun" w:eastAsia="SimSun" w:hAnsi="SimSun"/>
          <w:b/>
          <w:bCs/>
        </w:rPr>
        <w:t xml:space="preserve">2.3 时间变量变换与区间映射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由于Chebyshev多项式定义在[−1,1]上，需将样本年份T线性映射到该区间。本文以拟合与预测的整体区间[a,b]=[1960,2035]进行变换：</w:t>
      </w:r>
    </w:p>
    <w:p>
      <w:pPr>
        <w:spacing w:after="120" w:before="120"/>
        <w:jc w:val="center"/>
      </w:pPr>
      <w:r>
        <w:rPr>
          <w:b/>
          <w:bCs/>
          <w:sz w:val="24"/>
          <w:szCs w:val="24"/>
        </w:rPr>
        <w:t xml:space="preserve">t = 2×(T−a)/(b−a)−1，其中 a=1960，b=2035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将全区间（含预测段）在[−1,1]上均匀采样，反变换即得到对应年份序列。拟合由numpy.polynomial.Chebyshev.fit完成，可同时输出Chebyshev系数及等价的普通多项式系数。</w:t>
      </w:r>
    </w:p>
    <w:p>
      <w:pPr>
        <w:pStyle w:val="Heading2"/>
      </w:pPr>
      <w:r>
        <w:rPr>
          <w:rFonts w:ascii="SimSun" w:cs="SimSun" w:eastAsia="SimSun" w:hAnsi="SimSun"/>
          <w:b/>
          <w:bCs/>
        </w:rPr>
        <w:t xml:space="preserve">2.4 最小二乘拟合与系数求解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给定样本{(tᵢ,yᵢ)}，n阶Chebyshev拟合即寻找系数{c₀,…,cₙ}使加权残差平方和 Σ(yᵢ−Σⱼcⱼ·Tⱼ(tᵢ))² 最小。由于基函数正交，对应的法方程具有良好条件数，可由numpy稳定求解，避免了高阶幂多项式范德蒙矩阵病态的问题。</w:t>
      </w:r>
    </w:p>
    <w:p>
      <w:pPr>
        <w:pStyle w:val="Heading2"/>
      </w:pPr>
      <w:r>
        <w:rPr>
          <w:rFonts w:ascii="SimSun" w:cs="SimSun" w:eastAsia="SimSun" w:hAnsi="SimSun"/>
          <w:b/>
          <w:bCs/>
        </w:rPr>
        <w:t xml:space="preserve">2.5 拟合优度与误差度量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以决定系数 R²=1−SSE/SST 衡量拟合优度；为考虑阶次（参数个数）的影响，计算调整R²=1−(1−R²)(n−1)/(n−k−1)；并通过残差图考察误差的随机性与系统性偏差，作为阶次选择的辅助依据。</w:t>
      </w:r>
    </w:p>
    <w:p>
      <w:pPr>
        <w:pStyle w:val="Heading1"/>
      </w:pPr>
      <w:r>
        <w:rPr>
          <w:rFonts w:ascii="SimSun" w:cs="SimSun" w:eastAsia="SimSun" w:hAnsi="SimSun"/>
          <w:b/>
          <w:bCs/>
        </w:rPr>
        <w:t xml:space="preserve">三、数据来源与描述性统计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数据来源于世界银行Open Data API，时间跨度为德国1960—2022年（n=63），货币指标均以2015年不变价美元计量。</w:t>
      </w:r>
    </w:p>
    <w:p>
      <w:pPr>
        <w:spacing w:after="240" w:before="60"/>
        <w:jc w:val="center"/>
      </w:pPr>
      <w:r>
        <w:rPr>
          <w:rFonts w:ascii="SimSun" w:cs="SimSun" w:eastAsia="SimSun" w:hAnsi="SimSun"/>
          <w:sz w:val="20"/>
          <w:szCs w:val="20"/>
        </w:rPr>
        <w:t xml:space="preserve">表1  变量说明</w:t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3600"/>
        <w:gridCol w:w="4526"/>
      </w:tblGrid>
      <w:tr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DE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变量</w:t>
            </w:r>
          </w:p>
        </w:tc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DE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含义</w:t>
            </w:r>
          </w:p>
        </w:tc>
        <w:tc>
          <w:tcPr>
            <w:tcW w:type="dxa" w:w="45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DE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世界银行指标代码</w:t>
            </w:r>
          </w:p>
        </w:tc>
      </w:tr>
      <w:tr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y1</w:t>
            </w:r>
          </w:p>
        </w:tc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总GDP（2015年不变价美元）</w:t>
            </w:r>
          </w:p>
        </w:tc>
        <w:tc>
          <w:tcPr>
            <w:tcW w:type="dxa" w:w="45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NY.GDP.MKTP.KD</w:t>
            </w:r>
          </w:p>
        </w:tc>
      </w:tr>
      <w:tr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y2</w:t>
            </w:r>
          </w:p>
        </w:tc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人均GDP（2015年不变价美元）</w:t>
            </w:r>
          </w:p>
        </w:tc>
        <w:tc>
          <w:tcPr>
            <w:tcW w:type="dxa" w:w="45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NY.GDP.PCAP.KD</w:t>
            </w:r>
          </w:p>
        </w:tc>
      </w:tr>
      <w:tr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pop</w:t>
            </w:r>
          </w:p>
        </w:tc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人口总量（人）</w:t>
            </w:r>
          </w:p>
        </w:tc>
        <w:tc>
          <w:tcPr>
            <w:tcW w:type="dxa" w:w="45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SP.POP.TOTL</w:t>
            </w:r>
          </w:p>
        </w:tc>
      </w:tr>
    </w:tbl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主要年份样本数据如表2所示：</w:t>
      </w:r>
    </w:p>
    <w:p>
      <w:pPr>
        <w:spacing w:after="240" w:before="60"/>
        <w:jc w:val="center"/>
      </w:pPr>
      <w:r>
        <w:rPr>
          <w:rFonts w:ascii="SimSun" w:cs="SimSun" w:eastAsia="SimSun" w:hAnsi="SimSun"/>
          <w:sz w:val="20"/>
          <w:szCs w:val="20"/>
        </w:rPr>
        <w:t xml:space="preserve">表2  德国主要GDP数据（2015年不变价美元）</w:t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913"/>
        <w:gridCol w:w="3913"/>
      </w:tblGrid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DE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年份</w:t>
            </w:r>
          </w:p>
        </w:tc>
        <w:tc>
          <w:tcPr>
            <w:tcW w:type="dxa" w:w="39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DE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总GDP（亿美元）</w:t>
            </w:r>
          </w:p>
        </w:tc>
        <w:tc>
          <w:tcPr>
            <w:tcW w:type="dxa" w:w="39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DE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人均GDP（美元）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1960</w:t>
            </w:r>
          </w:p>
        </w:tc>
        <w:tc>
          <w:tcPr>
            <w:tcW w:type="dxa" w:w="39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9,179.7</w:t>
            </w:r>
          </w:p>
        </w:tc>
        <w:tc>
          <w:tcPr>
            <w:tcW w:type="dxa" w:w="39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12,607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1970</w:t>
            </w:r>
          </w:p>
        </w:tc>
        <w:tc>
          <w:tcPr>
            <w:tcW w:type="dxa" w:w="39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14,119.5</w:t>
            </w:r>
          </w:p>
        </w:tc>
        <w:tc>
          <w:tcPr>
            <w:tcW w:type="dxa" w:w="39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18,063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1980</w:t>
            </w:r>
          </w:p>
        </w:tc>
        <w:tc>
          <w:tcPr>
            <w:tcW w:type="dxa" w:w="39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18,781.3</w:t>
            </w:r>
          </w:p>
        </w:tc>
        <w:tc>
          <w:tcPr>
            <w:tcW w:type="dxa" w:w="39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23,990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1990</w:t>
            </w:r>
          </w:p>
        </w:tc>
        <w:tc>
          <w:tcPr>
            <w:tcW w:type="dxa" w:w="39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23,641.9</w:t>
            </w:r>
          </w:p>
        </w:tc>
        <w:tc>
          <w:tcPr>
            <w:tcW w:type="dxa" w:w="39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29,763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2000</w:t>
            </w:r>
          </w:p>
        </w:tc>
        <w:tc>
          <w:tcPr>
            <w:tcW w:type="dxa" w:w="39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28,859.6</w:t>
            </w:r>
          </w:p>
        </w:tc>
        <w:tc>
          <w:tcPr>
            <w:tcW w:type="dxa" w:w="39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35,104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2010</w:t>
            </w:r>
          </w:p>
        </w:tc>
        <w:tc>
          <w:tcPr>
            <w:tcW w:type="dxa" w:w="39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31,506.0</w:t>
            </w:r>
          </w:p>
        </w:tc>
        <w:tc>
          <w:tcPr>
            <w:tcW w:type="dxa" w:w="39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38,527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2015</w:t>
            </w:r>
          </w:p>
        </w:tc>
        <w:tc>
          <w:tcPr>
            <w:tcW w:type="dxa" w:w="39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34,251.0</w:t>
            </w:r>
          </w:p>
        </w:tc>
        <w:tc>
          <w:tcPr>
            <w:tcW w:type="dxa" w:w="39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41,930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2020</w:t>
            </w:r>
          </w:p>
        </w:tc>
        <w:tc>
          <w:tcPr>
            <w:tcW w:type="dxa" w:w="39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35,237.6</w:t>
            </w:r>
          </w:p>
        </w:tc>
        <w:tc>
          <w:tcPr>
            <w:tcW w:type="dxa" w:w="39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42,373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2022</w:t>
            </w:r>
          </w:p>
        </w:tc>
        <w:tc>
          <w:tcPr>
            <w:tcW w:type="dxa" w:w="39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37,277.9</w:t>
            </w:r>
          </w:p>
        </w:tc>
        <w:tc>
          <w:tcPr>
            <w:tcW w:type="dxa" w:w="39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44,817</w:t>
            </w:r>
          </w:p>
        </w:tc>
      </w:tr>
    </w:tbl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数据预处理包括指标口径核对、单位统一与缺失值检查（本样本无缺失）。各主要变量的描述性统计如表3所示：</w:t>
      </w:r>
    </w:p>
    <w:p>
      <w:pPr>
        <w:spacing w:after="240" w:before="60"/>
        <w:jc w:val="center"/>
      </w:pPr>
      <w:r>
        <w:rPr>
          <w:rFonts w:ascii="SimSun" w:cs="SimSun" w:eastAsia="SimSun" w:hAnsi="SimSun"/>
          <w:sz w:val="20"/>
          <w:szCs w:val="20"/>
        </w:rPr>
        <w:t xml:space="preserve">表3  主要变量描述性统计（1960—2022，n=63）</w:t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72"/>
        <w:gridCol w:w="1380"/>
        <w:gridCol w:w="1380"/>
        <w:gridCol w:w="1380"/>
        <w:gridCol w:w="1380"/>
        <w:gridCol w:w="1380"/>
      </w:tblGrid>
      <w:tr>
        <w:tc>
          <w:tcPr>
            <w:tcW w:type="dxa" w:w="2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DE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指标</w:t>
            </w:r>
          </w:p>
        </w:tc>
        <w:tc>
          <w:tcPr>
            <w:tcW w:type="dxa" w:w="1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DE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均值</w:t>
            </w:r>
          </w:p>
        </w:tc>
        <w:tc>
          <w:tcPr>
            <w:tcW w:type="dxa" w:w="1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DE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标准差</w:t>
            </w:r>
          </w:p>
        </w:tc>
        <w:tc>
          <w:tcPr>
            <w:tcW w:type="dxa" w:w="1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DE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最小值</w:t>
            </w:r>
          </w:p>
        </w:tc>
        <w:tc>
          <w:tcPr>
            <w:tcW w:type="dxa" w:w="1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DE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最大值</w:t>
            </w:r>
          </w:p>
        </w:tc>
        <w:tc>
          <w:tcPr>
            <w:tcW w:type="dxa" w:w="1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DE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年均增长率</w:t>
            </w:r>
          </w:p>
        </w:tc>
      </w:tr>
      <w:tr>
        <w:tc>
          <w:tcPr>
            <w:tcW w:type="dxa" w:w="2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总GDP（亿美元）</w:t>
            </w:r>
          </w:p>
        </w:tc>
        <w:tc>
          <w:tcPr>
            <w:tcW w:type="dxa" w:w="1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23,580.9</w:t>
            </w:r>
          </w:p>
        </w:tc>
        <w:tc>
          <w:tcPr>
            <w:tcW w:type="dxa" w:w="1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8,446.7</w:t>
            </w:r>
          </w:p>
        </w:tc>
        <w:tc>
          <w:tcPr>
            <w:tcW w:type="dxa" w:w="1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9,179.7</w:t>
            </w:r>
          </w:p>
        </w:tc>
        <w:tc>
          <w:tcPr>
            <w:tcW w:type="dxa" w:w="1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37,277.9</w:t>
            </w:r>
          </w:p>
        </w:tc>
        <w:tc>
          <w:tcPr>
            <w:tcW w:type="dxa" w:w="1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2.29%</w:t>
            </w:r>
          </w:p>
        </w:tc>
      </w:tr>
      <w:tr>
        <w:tc>
          <w:tcPr>
            <w:tcW w:type="dxa" w:w="2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人均GDP（美元）</w:t>
            </w:r>
          </w:p>
        </w:tc>
        <w:tc>
          <w:tcPr>
            <w:tcW w:type="dxa" w:w="1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29,289.8</w:t>
            </w:r>
          </w:p>
        </w:tc>
        <w:tc>
          <w:tcPr>
            <w:tcW w:type="dxa" w:w="1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9,787.8</w:t>
            </w:r>
          </w:p>
        </w:tc>
        <w:tc>
          <w:tcPr>
            <w:tcW w:type="dxa" w:w="1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12,606.9</w:t>
            </w:r>
          </w:p>
        </w:tc>
        <w:tc>
          <w:tcPr>
            <w:tcW w:type="dxa" w:w="1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44,817.1</w:t>
            </w:r>
          </w:p>
        </w:tc>
        <w:tc>
          <w:tcPr>
            <w:tcW w:type="dxa" w:w="1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2.07%</w:t>
            </w:r>
          </w:p>
        </w:tc>
      </w:tr>
      <w:tr>
        <w:tc>
          <w:tcPr>
            <w:tcW w:type="dxa" w:w="2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人口（百万人）</w:t>
            </w:r>
          </w:p>
        </w:tc>
        <w:tc>
          <w:tcPr>
            <w:tcW w:type="dxa" w:w="1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79.72</w:t>
            </w:r>
          </w:p>
        </w:tc>
        <w:tc>
          <w:tcPr>
            <w:tcW w:type="dxa" w:w="1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2.64</w:t>
            </w:r>
          </w:p>
        </w:tc>
        <w:tc>
          <w:tcPr>
            <w:tcW w:type="dxa" w:w="1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72.81</w:t>
            </w:r>
          </w:p>
        </w:tc>
        <w:tc>
          <w:tcPr>
            <w:tcW w:type="dxa" w:w="1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83.20</w:t>
            </w:r>
          </w:p>
        </w:tc>
        <w:tc>
          <w:tcPr>
            <w:tcW w:type="dxa" w:w="1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0.21%</w:t>
            </w:r>
          </w:p>
        </w:tc>
      </w:tr>
    </w:tbl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由描述性统计可见：样本期内德国总GDP由1960年的9,180亿美元增长至2022年的37,278亿美元，年均增长率约2.29%；人均GDP由12,607美元增至44,817美元，年均增长2.07%；人口由7,281万增至8,318万，年均增长仅0.21%。这表明德国经济增长以人均产出提升为主，人口增长贡献有限。其间经历1990年两德统一带来的经济总量跃升、2008—2009年全球金融危机（总GDP下降5.54%）以及2020年新冠疫情冲击（人均GDP较上年下降4.21%）等重要节点。</w:t>
      </w:r>
    </w:p>
    <w:p>
      <w:pPr>
        <w:pStyle w:val="Heading1"/>
      </w:pPr>
      <w:r>
        <w:rPr>
          <w:rFonts w:ascii="SimSun" w:cs="SimSun" w:eastAsia="SimSun" w:hAnsi="SimSun"/>
          <w:b/>
          <w:bCs/>
        </w:rPr>
        <w:t xml:space="preserve">四、模型建立与拟合结果</w:t>
      </w:r>
    </w:p>
    <w:p>
      <w:pPr>
        <w:pStyle w:val="Heading2"/>
      </w:pPr>
      <w:r>
        <w:rPr>
          <w:rFonts w:ascii="SimSun" w:cs="SimSun" w:eastAsia="SimSun" w:hAnsi="SimSun"/>
          <w:b/>
          <w:bCs/>
        </w:rPr>
        <w:t xml:space="preserve">4.1 不同阶次R²对比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分别建立2阶、3阶、4阶Chebyshev多项式，拟合优度R²汇总如表4所示：</w:t>
      </w:r>
    </w:p>
    <w:p>
      <w:pPr>
        <w:spacing w:after="240" w:before="60"/>
        <w:jc w:val="center"/>
      </w:pPr>
      <w:r>
        <w:rPr>
          <w:rFonts w:ascii="SimSun" w:cs="SimSun" w:eastAsia="SimSun" w:hAnsi="SimSun"/>
          <w:sz w:val="20"/>
          <w:szCs w:val="20"/>
        </w:rPr>
        <w:t xml:space="preserve">表4  不同阶次Chebyshev多项式拟合优度对比</w:t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613"/>
        <w:gridCol w:w="3613"/>
      </w:tblGrid>
      <w:tr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DE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多项式阶次</w:t>
            </w:r>
          </w:p>
        </w:tc>
        <w:tc>
          <w:tcPr>
            <w:tcW w:type="dxa" w:w="36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DE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R²（总GDP）</w:t>
            </w:r>
          </w:p>
        </w:tc>
        <w:tc>
          <w:tcPr>
            <w:tcW w:type="dxa" w:w="36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DE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R²（人均GDP）</w:t>
            </w:r>
          </w:p>
        </w:tc>
      </w:tr>
      <w:tr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2阶</w:t>
            </w:r>
          </w:p>
        </w:tc>
        <w:tc>
          <w:tcPr>
            <w:tcW w:type="dxa" w:w="36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0.9950</w:t>
            </w:r>
          </w:p>
        </w:tc>
        <w:tc>
          <w:tcPr>
            <w:tcW w:type="dxa" w:w="36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0.9959</w:t>
            </w:r>
          </w:p>
        </w:tc>
      </w:tr>
      <w:tr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3阶</w:t>
            </w:r>
          </w:p>
        </w:tc>
        <w:tc>
          <w:tcPr>
            <w:tcW w:type="dxa" w:w="36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0.9952</w:t>
            </w:r>
          </w:p>
        </w:tc>
        <w:tc>
          <w:tcPr>
            <w:tcW w:type="dxa" w:w="36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0.9960</w:t>
            </w:r>
          </w:p>
        </w:tc>
      </w:tr>
      <w:tr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4阶</w:t>
            </w:r>
          </w:p>
        </w:tc>
        <w:tc>
          <w:tcPr>
            <w:tcW w:type="dxa" w:w="36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0.9952</w:t>
            </w:r>
          </w:p>
        </w:tc>
        <w:tc>
          <w:tcPr>
            <w:tcW w:type="dxa" w:w="36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0.9960</w:t>
            </w:r>
          </w:p>
        </w:tc>
      </w:tr>
    </w:tbl>
    <w:p>
      <w:pPr>
        <w:spacing w:after="60" w:before="240"/>
        <w:jc w:val="center"/>
      </w:pPr>
      <w:r>
        <w:drawing>
          <wp:inline distT="0" distB="0" distL="0" distR="0">
            <wp:extent cx="5810250" cy="1552575"/>
            <wp:effectExtent t="0" r="0" b="0" l="0"/>
            <wp:docPr id="1" name="Fig1_TotalGDP_Chebyshev.png" descr="Fig1_TotalGDP_Chebyshev.png" title="Fig1_TotalGDP_Chebyshe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 w:before="60"/>
        <w:jc w:val="center"/>
      </w:pPr>
      <w:r>
        <w:rPr>
          <w:rFonts w:ascii="SimSun" w:cs="SimSun" w:eastAsia="SimSun" w:hAnsi="SimSun"/>
          <w:sz w:val="20"/>
          <w:szCs w:val="20"/>
        </w:rPr>
        <w:t xml:space="preserve">图1  德国总GDP — 三种阶次Chebyshev拟合对比</w:t>
      </w:r>
    </w:p>
    <w:p>
      <w:pPr>
        <w:spacing w:after="60" w:before="240"/>
        <w:jc w:val="center"/>
      </w:pPr>
      <w:r>
        <w:drawing>
          <wp:inline distT="0" distB="0" distL="0" distR="0">
            <wp:extent cx="5810250" cy="1552575"/>
            <wp:effectExtent t="0" r="0" b="0" l="0"/>
            <wp:docPr id="1" name="Fig2_GDPPerCapita_Chebyshev.png" descr="Fig2_GDPPerCapita_Chebyshev.png" title="Fig2_GDPPerCapita_Chebyshe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 w:before="60"/>
        <w:jc w:val="center"/>
      </w:pPr>
      <w:r>
        <w:rPr>
          <w:rFonts w:ascii="SimSun" w:cs="SimSun" w:eastAsia="SimSun" w:hAnsi="SimSun"/>
          <w:sz w:val="20"/>
          <w:szCs w:val="20"/>
        </w:rPr>
        <w:t xml:space="preserve">图2  德国人均GDP — 三种阶次Chebyshev拟合对比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三种阶次模型R²均超过0.995，拟合效果整体优异。考虑参数个数后，三种阶次的调整R²（总GDP）分别约为0.9948、0.9950、0.9949，2阶到3阶略有提升，3阶到4阶基本持平，说明继续提高阶次的边际收益已趋于零。综合精度与简洁性（避免过拟合），本文选择3阶作为最优模型。</w:t>
      </w:r>
    </w:p>
    <w:p>
      <w:pPr>
        <w:pStyle w:val="Heading2"/>
      </w:pPr>
      <w:r>
        <w:rPr>
          <w:rFonts w:ascii="SimSun" w:cs="SimSun" w:eastAsia="SimSun" w:hAnsi="SimSun"/>
          <w:b/>
          <w:bCs/>
        </w:rPr>
        <w:t xml:space="preserve">4.2 最优模型（3阶）系数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3阶Chebyshev多项式的系数如表5所示：</w:t>
      </w:r>
    </w:p>
    <w:p>
      <w:pPr>
        <w:spacing w:after="240" w:before="60"/>
        <w:jc w:val="center"/>
      </w:pPr>
      <w:r>
        <w:rPr>
          <w:rFonts w:ascii="SimSun" w:cs="SimSun" w:eastAsia="SimSun" w:hAnsi="SimSun"/>
          <w:sz w:val="20"/>
          <w:szCs w:val="20"/>
        </w:rPr>
        <w:t xml:space="preserve">表5  3阶Chebyshev多项式系数（t∈[−1,1]，b=2035）</w:t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813"/>
        <w:gridCol w:w="3813"/>
      </w:tblGrid>
      <w:tr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DE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系数</w:t>
            </w:r>
          </w:p>
        </w:tc>
        <w:tc>
          <w:tcPr>
            <w:tcW w:type="dxa" w:w="38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DE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总GDP（美元）</w:t>
            </w:r>
          </w:p>
        </w:tc>
        <w:tc>
          <w:tcPr>
            <w:tcW w:type="dxa" w:w="38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DE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人均GDP（美元）</w:t>
            </w:r>
          </w:p>
        </w:tc>
      </w:tr>
      <w:tr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c0</w:t>
            </w:r>
          </w:p>
        </w:tc>
        <w:tc>
          <w:tcPr>
            <w:tcW w:type="dxa" w:w="38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2.5958×10¹²</w:t>
            </w:r>
          </w:p>
        </w:tc>
        <w:tc>
          <w:tcPr>
            <w:tcW w:type="dxa" w:w="38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31,993.5</w:t>
            </w:r>
          </w:p>
        </w:tc>
      </w:tr>
      <w:tr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c1</w:t>
            </w:r>
          </w:p>
        </w:tc>
        <w:tc>
          <w:tcPr>
            <w:tcW w:type="dxa" w:w="38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1.6227×10¹²</w:t>
            </w:r>
          </w:p>
        </w:tc>
        <w:tc>
          <w:tcPr>
            <w:tcW w:type="dxa" w:w="38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18,819.1</w:t>
            </w:r>
          </w:p>
        </w:tc>
      </w:tr>
      <w:tr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c2</w:t>
            </w:r>
          </w:p>
        </w:tc>
        <w:tc>
          <w:tcPr>
            <w:tcW w:type="dxa" w:w="38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-9.3517×10¹⁰</w:t>
            </w:r>
          </w:p>
        </w:tc>
        <w:tc>
          <w:tcPr>
            <w:tcW w:type="dxa" w:w="38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-1,196.0</w:t>
            </w:r>
          </w:p>
        </w:tc>
      </w:tr>
      <w:tr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c3</w:t>
            </w:r>
          </w:p>
        </w:tc>
        <w:tc>
          <w:tcPr>
            <w:tcW w:type="dxa" w:w="38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-3.7449×10¹⁰</w:t>
            </w:r>
          </w:p>
        </w:tc>
        <w:tc>
          <w:tcPr>
            <w:tcW w:type="dxa" w:w="38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-338.6</w:t>
            </w:r>
          </w:p>
        </w:tc>
      </w:tr>
    </w:tbl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系数中c₀代表区间内的平均水平，c₁为主导的线性增长项（为正，反映长期上升趋势），c₂、c₃为高阶修正项（数值较小且为负，对增长后期的轻微放缓进行修正）。</w:t>
      </w:r>
    </w:p>
    <w:p>
      <w:pPr>
        <w:pStyle w:val="Heading2"/>
      </w:pPr>
      <w:r>
        <w:rPr>
          <w:rFonts w:ascii="SimSun" w:cs="SimSun" w:eastAsia="SimSun" w:hAnsi="SimSun"/>
          <w:b/>
          <w:bCs/>
        </w:rPr>
        <w:t xml:space="preserve">4.3 最优拟合曲线</w:t>
      </w:r>
    </w:p>
    <w:p>
      <w:pPr>
        <w:spacing w:after="60" w:before="240"/>
        <w:jc w:val="center"/>
      </w:pPr>
      <w:r>
        <w:drawing>
          <wp:inline distT="0" distB="0" distL="0" distR="0">
            <wp:extent cx="5810250" cy="2905125"/>
            <wp:effectExtent t="0" r="0" b="0" l="0"/>
            <wp:docPr id="1" name="Fig3_TotalGDP_BestFit.png" descr="Fig3_TotalGDP_BestFit.png" title="Fig3_TotalGDP_BestF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 w:before="60"/>
        <w:jc w:val="center"/>
      </w:pPr>
      <w:r>
        <w:rPr>
          <w:rFonts w:ascii="SimSun" w:cs="SimSun" w:eastAsia="SimSun" w:hAnsi="SimSun"/>
          <w:sz w:val="20"/>
          <w:szCs w:val="20"/>
        </w:rPr>
        <w:t xml:space="preserve">图3  德国总GDP — 3阶Chebyshev拟合与预测（1960—2035）</w:t>
      </w:r>
    </w:p>
    <w:p>
      <w:pPr>
        <w:spacing w:after="60" w:before="240"/>
        <w:jc w:val="center"/>
      </w:pPr>
      <w:r>
        <w:drawing>
          <wp:inline distT="0" distB="0" distL="0" distR="0">
            <wp:extent cx="5810250" cy="2905125"/>
            <wp:effectExtent t="0" r="0" b="0" l="0"/>
            <wp:docPr id="1" name="Fig4_GDPPerCapita_BestFit.png" descr="Fig4_GDPPerCapita_BestFit.png" title="Fig4_GDPPerCapita_BestF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 w:before="60"/>
        <w:jc w:val="center"/>
      </w:pPr>
      <w:r>
        <w:rPr>
          <w:rFonts w:ascii="SimSun" w:cs="SimSun" w:eastAsia="SimSun" w:hAnsi="SimSun"/>
          <w:sz w:val="20"/>
          <w:szCs w:val="20"/>
        </w:rPr>
        <w:t xml:space="preserve">图4  德国人均GDP — 3阶Chebyshev拟合与预测（1960—2035）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从图3、图4可见，3阶Chebyshev多项式能够准确捕捉德国GDP的长期增长趋势，包括1990年两德统一后的经济加速期与2008—2009年金融危机导致的短暂下滑，拟合曲线与实际数据高度吻合，且在边界处无明显异常振荡，体现了正交多项式的数值稳定性。</w:t>
      </w:r>
    </w:p>
    <w:p>
      <w:pPr>
        <w:pStyle w:val="Heading2"/>
      </w:pPr>
      <w:r>
        <w:rPr>
          <w:rFonts w:ascii="SimSun" w:cs="SimSun" w:eastAsia="SimSun" w:hAnsi="SimSun"/>
          <w:b/>
          <w:bCs/>
        </w:rPr>
        <w:t xml:space="preserve">4.4 残差分析</w:t>
      </w:r>
    </w:p>
    <w:p>
      <w:pPr>
        <w:spacing w:after="60" w:before="240"/>
        <w:jc w:val="center"/>
      </w:pPr>
      <w:r>
        <w:drawing>
          <wp:inline distT="0" distB="0" distL="0" distR="0">
            <wp:extent cx="5810250" cy="1971675"/>
            <wp:effectExtent t="0" r="0" b="0" l="0"/>
            <wp:docPr id="1" name="Fig5_Residuals.png" descr="Fig5_Residuals.png" title="Fig5_Residua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 w:before="60"/>
        <w:jc w:val="center"/>
      </w:pPr>
      <w:r>
        <w:rPr>
          <w:rFonts w:ascii="SimSun" w:cs="SimSun" w:eastAsia="SimSun" w:hAnsi="SimSun"/>
          <w:sz w:val="20"/>
          <w:szCs w:val="20"/>
        </w:rPr>
        <w:t xml:space="preserve">图5  3阶Chebyshev模型残差分析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残差图显示总体误差较小、围绕零线随机分布；在1990年前后残差略有波动，与两德统一带来的统计口径变化有关，属于正常的结构性误差，不影响整体模型的有效性。</w:t>
      </w:r>
    </w:p>
    <w:p>
      <w:pPr>
        <w:pStyle w:val="Heading2"/>
      </w:pPr>
      <w:r>
        <w:rPr>
          <w:rFonts w:ascii="SimSun" w:cs="SimSun" w:eastAsia="SimSun" w:hAnsi="SimSun"/>
          <w:b/>
          <w:bCs/>
        </w:rPr>
        <w:t xml:space="preserve">4.5 结构性事件识别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将拟合曲线与历史事件对照可见：1990年两德统一使经济总量出现台阶式跃升；2008—2009年全球金融危机期间总GDP下降约5.54%；2020年新冠疫情使人均GDP较上年下降约4.21%。多项式拟合反映的是平滑的长期趋势，对上述突发冲击仅能部分吸收，这也提示在解读趋势模型时应结合具体历史背景。</w:t>
      </w:r>
    </w:p>
    <w:p>
      <w:pPr>
        <w:pStyle w:val="Heading1"/>
      </w:pPr>
      <w:r>
        <w:rPr>
          <w:rFonts w:ascii="SimSun" w:cs="SimSun" w:eastAsia="SimSun" w:hAnsi="SimSun"/>
          <w:b/>
          <w:bCs/>
        </w:rPr>
        <w:t xml:space="preserve">五、预测结果与分析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基于3阶Chebyshev多项式模型，对德国未来GDP进行外推预测，结果如表6所示：</w:t>
      </w:r>
    </w:p>
    <w:p>
      <w:pPr>
        <w:spacing w:after="240" w:before="60"/>
        <w:jc w:val="center"/>
      </w:pPr>
      <w:r>
        <w:rPr>
          <w:rFonts w:ascii="SimSun" w:cs="SimSun" w:eastAsia="SimSun" w:hAnsi="SimSun"/>
          <w:sz w:val="20"/>
          <w:szCs w:val="20"/>
        </w:rPr>
        <w:t xml:space="preserve">表6  德国GDP预测结果（3阶Chebyshev，2015年不变价美元）</w:t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763"/>
        <w:gridCol w:w="3763"/>
      </w:tblGrid>
      <w:tr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DE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年份</w:t>
            </w:r>
          </w:p>
        </w:tc>
        <w:tc>
          <w:tcPr>
            <w:tcW w:type="dxa" w:w="376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DE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总GDP预测（万亿美元）</w:t>
            </w:r>
          </w:p>
        </w:tc>
        <w:tc>
          <w:tcPr>
            <w:tcW w:type="dxa" w:w="376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DE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人均GDP预测（美元）</w:t>
            </w:r>
          </w:p>
        </w:tc>
      </w:tr>
      <w:tr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2023</w:t>
            </w:r>
          </w:p>
        </w:tc>
        <w:tc>
          <w:tcPr>
            <w:tcW w:type="dxa" w:w="376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3.736</w:t>
            </w:r>
          </w:p>
        </w:tc>
        <w:tc>
          <w:tcPr>
            <w:tcW w:type="dxa" w:w="376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45,145</w:t>
            </w:r>
          </w:p>
        </w:tc>
      </w:tr>
      <w:tr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2025</w:t>
            </w:r>
          </w:p>
        </w:tc>
        <w:tc>
          <w:tcPr>
            <w:tcW w:type="dxa" w:w="376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3.802</w:t>
            </w:r>
          </w:p>
        </w:tc>
        <w:tc>
          <w:tcPr>
            <w:tcW w:type="dxa" w:w="376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45,915</w:t>
            </w:r>
          </w:p>
        </w:tc>
      </w:tr>
      <w:tr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2028</w:t>
            </w:r>
          </w:p>
        </w:tc>
        <w:tc>
          <w:tcPr>
            <w:tcW w:type="dxa" w:w="376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3.896</w:t>
            </w:r>
          </w:p>
        </w:tc>
        <w:tc>
          <w:tcPr>
            <w:tcW w:type="dxa" w:w="376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47,011</w:t>
            </w:r>
          </w:p>
        </w:tc>
      </w:tr>
      <w:tr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2030</w:t>
            </w:r>
          </w:p>
        </w:tc>
        <w:tc>
          <w:tcPr>
            <w:tcW w:type="dxa" w:w="376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3.955</w:t>
            </w:r>
          </w:p>
        </w:tc>
        <w:tc>
          <w:tcPr>
            <w:tcW w:type="dxa" w:w="376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47,701</w:t>
            </w:r>
          </w:p>
        </w:tc>
      </w:tr>
      <w:tr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2035</w:t>
            </w:r>
          </w:p>
        </w:tc>
        <w:tc>
          <w:tcPr>
            <w:tcW w:type="dxa" w:w="376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4.088</w:t>
            </w:r>
          </w:p>
        </w:tc>
        <w:tc>
          <w:tcPr>
            <w:tcW w:type="dxa" w:w="376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49,278</w:t>
            </w:r>
          </w:p>
        </w:tc>
      </w:tr>
    </w:tbl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预测显示，德国总GDP将以稳健速度持续增长，2035年预计达4.088万亿美元，人均GDP约49,278美元，较2022年水平分别增长约9.7%和10.0%，体现出成熟经济体温和稳定的增长特征。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需要说明的是，多项式外推本质上是趋势的延伸，假定历史增长模式在未来延续。对于2035年这类中期预测，结果可作为基准情景参考；但若未来发生重大结构性冲击（如能源危机、技术革命或地缘政治变化），实际值可能显著偏离趋势预测，故外推区间不宜过长。</w:t>
      </w:r>
    </w:p>
    <w:p>
      <w:pPr>
        <w:pStyle w:val="Heading1"/>
      </w:pPr>
      <w:r>
        <w:rPr>
          <w:rFonts w:ascii="SimSun" w:cs="SimSun" w:eastAsia="SimSun" w:hAnsi="SimSun"/>
          <w:b/>
          <w:bCs/>
        </w:rPr>
        <w:t xml:space="preserve">六、方法评价与讨论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（1）优势：Chebyshev多项式的正交性使最小二乘系数求解数值稳定，极小极大特性保证逼近误差在区间上均匀最小化，相比普通幂多项式能有效抑制Runge现象，特别适合本例63年的长序列拟合。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（2）局限：多项式拟合属于无机理的曲线拟合，系数缺乏直接的经济学结构含义；同时对样本区间外的外推较为敏感，高阶项在边界外可能快速发散，因此预测应保持谨慎、控制外推跨度。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（3）方法对比：与Cobb-Douglas等结构化生产函数相比，Chebyshev多项式不依赖要素投入数据，仅凭时间即可高精度刻画总量趋势，适用于以“拟合与预测”为目标的场景；而生产函数更适用于解释“增长来源”。二者各有侧重，可视研究目的择优选用。</w:t>
      </w:r>
    </w:p>
    <w:p>
      <w:pPr>
        <w:pStyle w:val="Heading1"/>
      </w:pPr>
      <w:r>
        <w:rPr>
          <w:rFonts w:ascii="SimSun" w:cs="SimSun" w:eastAsia="SimSun" w:hAnsi="SimSun"/>
          <w:b/>
          <w:bCs/>
        </w:rPr>
        <w:t xml:space="preserve">七、研究局限与展望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本文存在以下局限：其一，仅以时间为自变量进行趋势拟合，未纳入资本、劳动、技术等解释变量，无法揭示增长的内在机制；其二，预测基于趋势外推，对突发外生冲击的预测能力有限；其三，未对预测给出区间估计与不确定性度量。未来可将正交多项式拟合与结构模型（如生产函数）或时间序列模型（如ARIMA、状态空间模型）相结合，并引入置信区间，以提升预测的可靠性与可解释性。</w:t>
      </w:r>
    </w:p>
    <w:p>
      <w:pPr>
        <w:pStyle w:val="Heading1"/>
      </w:pPr>
      <w:r>
        <w:rPr>
          <w:rFonts w:ascii="SimSun" w:cs="SimSun" w:eastAsia="SimSun" w:hAnsi="SimSun"/>
          <w:b/>
          <w:bCs/>
        </w:rPr>
        <w:t xml:space="preserve">八、结论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（1）Chebyshev多项式在德国GDP长期时间序列拟合中表现优异，3阶模型R²（总GDP）=0.9952、R²（人均GDP）=0.9960，充分验证了其在经济数据拟合中的有效性与数值稳定性。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（2）不同阶次模型精度相近（2~4阶R²均超0.995），3阶多项式已能充分捕捉数据特征，继续提高阶次收益边际递减，3阶为兼顾精度与简洁的最优选择。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（3）预测结果显示德国未来GDP将保持稳定增长，至2035年总GDP达约4.09万亿美元、人均GDP约49,278美元，与德国作为成熟经济体的增长预期相符。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（4）正交多项式逼近为宏观经济时间序列的拟合与中期预测提供了简洁、稳定、可复现的工具，结合Python科学计算生态具有良好的实用价值。</w:t>
      </w:r>
    </w:p>
    <w:p>
      <w:pPr>
        <w:pStyle w:val="Heading1"/>
      </w:pPr>
      <w:r>
        <w:rPr>
          <w:rFonts w:ascii="SimSun" w:cs="SimSun" w:eastAsia="SimSun" w:hAnsi="SimSun"/>
          <w:b/>
          <w:bCs/>
        </w:rPr>
        <w:t xml:space="preserve">参考文献</w:t>
      </w:r>
    </w:p>
    <w:p>
      <w:pPr>
        <w:spacing w:line="360"/>
        <w:ind w:left="360" w:hanging="360"/>
      </w:pPr>
      <w:r>
        <w:rPr>
          <w:sz w:val="22"/>
          <w:szCs w:val="22"/>
        </w:rPr>
        <w:t xml:space="preserve">[1] Mason J C, Handscomb D C. Chebyshev Polynomials[M]. Boca Raton: CRC Press, 2003.</w:t>
      </w:r>
    </w:p>
    <w:p>
      <w:pPr>
        <w:spacing w:line="360"/>
        <w:ind w:left="360" w:hanging="360"/>
      </w:pPr>
      <w:r>
        <w:rPr>
          <w:sz w:val="22"/>
          <w:szCs w:val="22"/>
        </w:rPr>
        <w:t xml:space="preserve">[2] Trefethen L N. Approximation Theory and Approximation Practice[M]. Philadelphia: SIAM, 2013.</w:t>
      </w:r>
    </w:p>
    <w:p>
      <w:pPr>
        <w:spacing w:line="360"/>
        <w:ind w:left="360" w:hanging="360"/>
      </w:pPr>
      <w:r>
        <w:rPr>
          <w:sz w:val="22"/>
          <w:szCs w:val="22"/>
        </w:rPr>
        <w:t xml:space="preserve">[3] Boyd J P. Chebyshev and Fourier Spectral Methods[M]. 2nd ed. New York: Dover, 2001.</w:t>
      </w:r>
    </w:p>
    <w:p>
      <w:pPr>
        <w:spacing w:line="360"/>
        <w:ind w:left="360" w:hanging="360"/>
      </w:pPr>
      <w:r>
        <w:rPr>
          <w:sz w:val="22"/>
          <w:szCs w:val="22"/>
        </w:rPr>
        <w:t xml:space="preserve">[4] Runge C. Über empirische Funktionen und die Interpolation zwischen äquidistanten Ordinaten[J]. Zeitschrift für Mathematik und Physik, 1901, 46: 224-243.</w:t>
      </w:r>
    </w:p>
    <w:p>
      <w:pPr>
        <w:spacing w:line="360"/>
        <w:ind w:left="360" w:hanging="360"/>
      </w:pPr>
      <w:r>
        <w:rPr>
          <w:sz w:val="22"/>
          <w:szCs w:val="22"/>
        </w:rPr>
        <w:t xml:space="preserve">[5] World Bank. World Development Indicators[DB/OL]. https://data.worldbank.org, 2024.</w:t>
      </w:r>
    </w:p>
    <w:p>
      <w:pPr>
        <w:spacing w:line="360"/>
        <w:ind w:left="360" w:hanging="360"/>
      </w:pPr>
      <w:r>
        <w:rPr>
          <w:sz w:val="22"/>
          <w:szCs w:val="22"/>
        </w:rPr>
        <w:t xml:space="preserve">[6] Harris C R, Millman K J, van der Walt S J, et al. Array Programming with NumPy[J]. Nature, 2020, 585: 357-362.</w:t>
      </w:r>
    </w:p>
    <w:p>
      <w:pPr>
        <w:spacing w:line="360"/>
        <w:ind w:left="360" w:hanging="360"/>
      </w:pPr>
      <w:r>
        <w:rPr>
          <w:sz w:val="22"/>
          <w:szCs w:val="22"/>
        </w:rPr>
        <w:t xml:space="preserve">[7] Hunter J D. Matplotlib: A 2D Graphics Environment[J]. Computing in Science &amp; Engineering, 2007, 9(3): 90-95.</w:t>
      </w:r>
    </w:p>
    <w:p>
      <w:pPr>
        <w:spacing w:line="360"/>
        <w:ind w:left="360" w:hanging="360"/>
      </w:pPr>
      <w:r>
        <w:rPr>
          <w:sz w:val="22"/>
          <w:szCs w:val="22"/>
        </w:rPr>
        <w:t xml:space="preserve">[8] 阎虎勤. 大数据基础与应用[M]. 讲义, 2026.</w:t>
      </w:r>
    </w:p>
    <w:p>
      <w:r>
        <w:br w:type="page"/>
      </w:r>
    </w:p>
    <w:p>
      <w:pPr>
        <w:pStyle w:val="Heading1"/>
      </w:pPr>
      <w:r>
        <w:rPr>
          <w:rFonts w:ascii="SimSun" w:cs="SimSun" w:eastAsia="SimSun" w:hAnsi="SimSun"/>
          <w:b/>
          <w:bCs/>
        </w:rPr>
        <w:t xml:space="preserve">学习心得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《大数据基础与应用》课程带给我最大的收获，是让我真正理解了“大数据”的核心价值——它不仅仅是数据量大，更重要的是能够用数学模型从海量数据中提炼规律、服务决策。本学期学习的货币时间价值、盈亏平衡分析、Cobb-Douglas生产函数、Chebyshev多项式以及人工神经网络等方法，让我看到不同数学工具在经济分析中的各自所长，而Chebyshev多项式正是其中兼具数学优雅性与实用价值的典型代表。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在完成本报告的过程中，我选择德国作为研究对象，理由是德国经历了两德统一、欧债危机、新冠疫情等历史节点，GDP时间序列具有丰富的结构性变化，能够充分检验Chebyshev多项式的拟合能力。从世界银行API下载数据、进行时间变量变换、建立多阶多项式模型，再到可视化输出与外推预测，我独立完成了整个分析流程，这一过程让我深刻感受到Python在科学计算领域的强大与高效。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令我印象最深的是Chebyshev多项式的“正交性”特质。普通多项式在高阶时容易出现数值不稳定与边界振荡（Runge现象），而Chebyshev多项式通过正交基的巧妙设计规避了这一问题，使得即使对63年的长时间序列进行拟合，4阶模型的数值依然稳定，R²高达0.9960。这让我深刻认识到：选择正确的数学工具，有时比单纯堆叠算力更为重要——好的方法能以更小的代价获得更稳健的结果。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与此同时，我也体会到“模型是地图而非地形”的道理。Chebyshev多项式能够很好地拟合历史趋势，但它本质上是无机理的曲线拟合，对突发性事件（如新冠疫情导致的2020年下滑）的预测能力有限，外推过长还可能失真。这促使我思考方法的适用边界：拟合精度高不等于预测可靠，任何模型都需结合现实背景审慎解读。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通过两份报告（Cobb-Douglas与Chebyshev）的对照实践，我更清晰地认识到不同方法的分工——前者擅长解释“增长从何而来”，后者擅长刻画“趋势走向何处”。这种比较视角，让我对“因地制宜地选择模型”有了更具体的理解，也锻炼了我独立设计分析方案的能力。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感谢老师一学期的辛勤讲授，这门课程让我具备了从真实数据出发、运用数学工具解决经济问题的基本能力，培养了我严谨求证、用数据说话的科学态度，为我今后在量化分析领域的深入学习奠定了坚实基础。</w:t>
      </w:r>
    </w:p>
    <w:p>
      <w:r>
        <w:br w:type="page"/>
      </w:r>
    </w:p>
    <w:p>
      <w:pPr>
        <w:pStyle w:val="Heading1"/>
      </w:pPr>
      <w:r>
        <w:rPr>
          <w:rFonts w:ascii="SimSun" w:cs="SimSun" w:eastAsia="SimSun" w:hAnsi="SimSun"/>
          <w:b/>
          <w:bCs/>
        </w:rPr>
        <w:t xml:space="preserve">学习心得（二）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一个学期的《大数据基础与应用》课程即将结束，回望这段学习旅程，我最大的感触是：数据分析不仅是一门技术，更是一种思维方式。从货币时间价值到盈亏平衡分析，从Cobb-Douglas生产函数到Chebyshev多项式，再到人工神经网络，每一种方法都让我从不同角度理解了「用数学语言描述现实」的可能性与局限。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在本次Chebyshev多项式拟合报告中，我主要负责理论推导、模型构建与结果分析部分。在梳理Chebyshev多项式的正交性与极小极大逼近性质时，我第一次真正理解了「正交基」在数值计算中的关键作用——它不仅使最小二乘系数的求解变得数值稳定，更从根本上避免了高阶幂多项式常见的Runge振荡问题。这种从数学原理出发理解方法优势的学习方式，比单纯调用函数库更能让人知其然亦知其所以然。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选择德国作为研究对象，是因为其GDP时间序列横跨63年，涵盖了战后重建、两德统一、金融危机与新冠疫情等重大历史节点，数据结构丰富，能够充分检验Chebyshev多项式在不同增长阶段的适应能力。实证结果令人满意：仅3阶多项式便实现了R²超过0.995的拟合精度，且在区间边界处无异常振荡，这充分印证了正交多项式在长周期时间序列拟合中的独特优势。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在预测环节，我也深刻体会到了趋势外推的边界。多项式拟合本质上是历史模式的平滑延伸，对于2035年这样的中期预测，结果可作为基准情景参考，但若发生重大结构性变化（如能源转型冲击、地缘政治剧变），实际值可能显著偏离预测。这让我认识到：模型的预测能力与其说是「预见未来」，不如说是「量化当前趋势的惯性」，任何外推都应附加审慎的条件假设。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通过与Cobb-Douglas生产函数报告的对比实践，我对「方法选择取决于研究目的」有了更深的体会。Chebyshev多项式擅长刻画趋势走向，但无法揭示增长来源；Cobb-Douglas函数能够分解要素贡献，但对数据要求更高、模型设定更复杂。两种方法一表一里、互为补充，让我学会了根据分析目标灵活选用工具，而非固守单一范式。</w:t>
      </w:r>
    </w:p>
    <w:p>
      <w:pPr>
        <w:spacing w:line="360"/>
        <w:ind w:firstLine="480"/>
      </w:pPr>
      <w:r>
        <w:rPr>
          <w:rFonts w:ascii="SimSun" w:cs="SimSun" w:eastAsia="SimSun" w:hAnsi="SimSun"/>
          <w:sz w:val="24"/>
          <w:szCs w:val="24"/>
        </w:rPr>
        <w:t xml:space="preserve">本学期的学习还让我认识到自身的不足：对时间序列模型（如ARIMA、状态空间模型）的了解尚浅，对预测不确定性度量的方法掌握不够。这些是我今后需要重点补强的方向。衷心感谢老师一学期以来的悉心教导，这门课程不仅赋予了我实用的量化分析技能，更帮助我建立了以数据为依据、以模型为工具、以合理解释为归宿的研究习惯，我将带着这些收获继续前行。</w:t>
      </w:r>
    </w:p>
    <w:sectPr>
      <w:footerReference w:type="default" r:id="rId7"/>
      <w:pgSz w:w="11906" w:h="16838" w:orient="portrait"/>
      <w:pgMar w:top="1417" w:right="1417" w:bottom="1417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sz w:val="20"/>
        <w:szCs w:val="20"/>
      </w:rPr>
      <w:t xml:space="preserve">— </w:t>
    </w:r>
    <w:r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cs="Times New Roman" w:eastAsia="Times New Roman" w:hAnsi="Times New Roman"/>
        <w:sz w:val="20"/>
        <w:szCs w:val="20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imSun" w:cs="SimSun" w:eastAsia="SimSun" w:hAnsi="SimSu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180" w:before="360" w:line="360"/>
      <w:outlineLvl w:val="0"/>
    </w:pPr>
    <w:rPr>
      <w:rFonts w:ascii="SimSun" w:cs="SimSun" w:eastAsia="SimSun" w:hAnsi="SimSun"/>
      <w:b/>
      <w:bCs/>
      <w:sz w:val="28"/>
      <w:szCs w:val="28"/>
    </w:rPr>
  </w:style>
  <w:style w:type="paragraph" w:styleId="Heading2">
    <w:name w:val="Heading 2"/>
    <w:basedOn w:val="Normal"/>
    <w:next w:val="Normal"/>
    <w:pPr>
      <w:spacing w:after="120" w:before="240" w:line="360"/>
      <w:outlineLvl w:val="1"/>
    </w:pPr>
    <w:rPr>
      <w:rFonts w:ascii="SimSun" w:cs="SimSun" w:eastAsia="SimSun" w:hAnsi="SimSun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782192b4532801990e73dedd850f25284ba491c2.png"/><Relationship Id="rId9" Type="http://schemas.openxmlformats.org/officeDocument/2006/relationships/image" Target="media/bbbeabed6370b4f50b3f3e3bcfa7a3faf99a8eaa.png"/><Relationship Id="rId10" Type="http://schemas.openxmlformats.org/officeDocument/2006/relationships/image" Target="media/fbb424bd5abd6ec30208037f4fed06885afb97cf.png"/><Relationship Id="rId11" Type="http://schemas.openxmlformats.org/officeDocument/2006/relationships/image" Target="media/b4e39732fc9ccbe82e6032edb4b7169a25029351.png"/><Relationship Id="rId12" Type="http://schemas.openxmlformats.org/officeDocument/2006/relationships/image" Target="media/38c7a258bc4629db38f9307bcf25464737a60c84.pn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2026-06-03T11:27:33.703Z</dcterms:created>
  <dcterms:modified xsi:type="dcterms:W3CDTF">2026-06-03T11:27:33.703Z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