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97B0679">
      <w:pPr>
        <w:spacing w:before="480" w:after="480" w:line="288" w:lineRule="auto"/>
        <w:ind w:left="0"/>
      </w:pPr>
      <w:r>
        <w:rPr>
          <w:rFonts w:ascii="Arial" w:hAnsi="Arial" w:eastAsia="等线" w:cs="Arial"/>
          <w:b/>
          <w:sz w:val="52"/>
        </w:rPr>
        <w:t>基于聚类分析的电信客户细分研究</w:t>
      </w:r>
    </w:p>
    <w:p w14:paraId="30FD4FCA">
      <w:pPr>
        <w:pBdr>
          <w:bottom w:val="single" w:color="DEE0E3" w:sz="2" w:space="0"/>
          <w:between w:val="single" w:color="DEE0E3" w:sz="2" w:space="0"/>
        </w:pBdr>
        <w:spacing w:before="120" w:after="120" w:line="288" w:lineRule="auto"/>
        <w:ind w:left="0"/>
      </w:pPr>
    </w:p>
    <w:p w14:paraId="6DD266DF">
      <w:pPr>
        <w:spacing w:before="320" w:after="120" w:line="288" w:lineRule="auto"/>
        <w:ind w:left="0"/>
        <w:jc w:val="left"/>
        <w:outlineLvl w:val="1"/>
      </w:pPr>
      <w:bookmarkStart w:id="0" w:name="heading_0"/>
      <w:r>
        <w:rPr>
          <w:rFonts w:ascii="Arial" w:hAnsi="Arial" w:eastAsia="等线" w:cs="Arial"/>
          <w:b/>
          <w:sz w:val="32"/>
        </w:rPr>
        <w:t>目录</w:t>
      </w:r>
      <w:bookmarkEnd w:id="0"/>
    </w:p>
    <w:p w14:paraId="052344C5">
      <w:pPr>
        <w:spacing w:before="300" w:after="120" w:line="288" w:lineRule="auto"/>
        <w:ind w:left="0"/>
        <w:jc w:val="left"/>
        <w:outlineLvl w:val="2"/>
      </w:pPr>
      <w:bookmarkStart w:id="1" w:name="heading_1"/>
      <w:r>
        <w:rPr>
          <w:rFonts w:ascii="Arial" w:hAnsi="Arial" w:eastAsia="等线" w:cs="Arial"/>
          <w:b/>
          <w:sz w:val="30"/>
        </w:rPr>
        <w:t>引言</w:t>
      </w:r>
      <w:bookmarkEnd w:id="1"/>
    </w:p>
    <w:p w14:paraId="23D73935">
      <w:pPr>
        <w:numPr>
          <w:ilvl w:val="0"/>
          <w:numId w:val="1"/>
        </w:numPr>
        <w:spacing w:before="120" w:after="120" w:line="288" w:lineRule="auto"/>
        <w:ind w:left="0"/>
        <w:jc w:val="left"/>
      </w:pPr>
      <w:r>
        <w:rPr>
          <w:rFonts w:ascii="Arial" w:hAnsi="Arial" w:eastAsia="等线" w:cs="Arial"/>
          <w:sz w:val="22"/>
        </w:rPr>
        <w:t>文献综述</w:t>
      </w:r>
    </w:p>
    <w:p w14:paraId="0890A073">
      <w:pPr>
        <w:numPr>
          <w:ilvl w:val="0"/>
          <w:numId w:val="2"/>
        </w:numPr>
        <w:spacing w:before="120" w:after="120" w:line="288" w:lineRule="auto"/>
        <w:ind w:left="0"/>
        <w:jc w:val="left"/>
      </w:pPr>
      <w:r>
        <w:rPr>
          <w:rFonts w:ascii="Arial" w:hAnsi="Arial" w:eastAsia="等线" w:cs="Arial"/>
          <w:sz w:val="22"/>
        </w:rPr>
        <w:t>研究设计</w:t>
      </w:r>
      <w:r>
        <w:rPr>
          <w:rFonts w:ascii="Arial" w:hAnsi="Arial" w:eastAsia="等线" w:cs="Arial"/>
          <w:sz w:val="22"/>
        </w:rPr>
        <w:br w:type="textWrapping"/>
      </w:r>
      <w:r>
        <w:rPr>
          <w:rFonts w:ascii="Arial" w:hAnsi="Arial" w:eastAsia="等线" w:cs="Arial"/>
          <w:sz w:val="22"/>
        </w:rPr>
        <w:t>2.1 数据选取</w:t>
      </w:r>
      <w:r>
        <w:rPr>
          <w:rFonts w:ascii="Arial" w:hAnsi="Arial" w:eastAsia="等线" w:cs="Arial"/>
          <w:sz w:val="22"/>
        </w:rPr>
        <w:br w:type="textWrapping"/>
      </w:r>
      <w:r>
        <w:rPr>
          <w:rFonts w:ascii="Arial" w:hAnsi="Arial" w:eastAsia="等线" w:cs="Arial"/>
          <w:sz w:val="22"/>
        </w:rPr>
        <w:t>2.2 指标体系构建</w:t>
      </w:r>
    </w:p>
    <w:p w14:paraId="61CB2B9C">
      <w:pPr>
        <w:numPr>
          <w:ilvl w:val="0"/>
          <w:numId w:val="3"/>
        </w:numPr>
        <w:spacing w:before="120" w:after="120" w:line="288" w:lineRule="auto"/>
        <w:ind w:left="0"/>
        <w:jc w:val="left"/>
      </w:pPr>
      <w:r>
        <w:rPr>
          <w:rFonts w:ascii="Arial" w:hAnsi="Arial" w:eastAsia="等线" w:cs="Arial"/>
          <w:sz w:val="22"/>
        </w:rPr>
        <w:t>数据预处理</w:t>
      </w:r>
      <w:r>
        <w:rPr>
          <w:rFonts w:ascii="Arial" w:hAnsi="Arial" w:eastAsia="等线" w:cs="Arial"/>
          <w:sz w:val="22"/>
        </w:rPr>
        <w:br w:type="textWrapping"/>
      </w:r>
      <w:r>
        <w:rPr>
          <w:rFonts w:ascii="Arial" w:hAnsi="Arial" w:eastAsia="等线" w:cs="Arial"/>
          <w:sz w:val="22"/>
        </w:rPr>
        <w:t>3.1 基础数据清洗</w:t>
      </w:r>
      <w:r>
        <w:rPr>
          <w:rFonts w:ascii="Arial" w:hAnsi="Arial" w:eastAsia="等线" w:cs="Arial"/>
          <w:sz w:val="22"/>
        </w:rPr>
        <w:br w:type="textWrapping"/>
      </w:r>
      <w:r>
        <w:rPr>
          <w:rFonts w:ascii="Arial" w:hAnsi="Arial" w:eastAsia="等线" w:cs="Arial"/>
          <w:sz w:val="22"/>
        </w:rPr>
        <w:t>3.2 相关性分析</w:t>
      </w:r>
      <w:r>
        <w:rPr>
          <w:rFonts w:ascii="Arial" w:hAnsi="Arial" w:eastAsia="等线" w:cs="Arial"/>
          <w:sz w:val="22"/>
        </w:rPr>
        <w:br w:type="textWrapping"/>
      </w:r>
      <w:r>
        <w:rPr>
          <w:rFonts w:ascii="Arial" w:hAnsi="Arial" w:eastAsia="等线" w:cs="Arial"/>
          <w:sz w:val="22"/>
        </w:rPr>
        <w:t>3.3 聚类可行性检验</w:t>
      </w:r>
    </w:p>
    <w:p w14:paraId="58E1B5E9">
      <w:pPr>
        <w:numPr>
          <w:ilvl w:val="0"/>
          <w:numId w:val="4"/>
        </w:numPr>
        <w:spacing w:before="120" w:after="120" w:line="288" w:lineRule="auto"/>
        <w:ind w:left="0"/>
        <w:jc w:val="left"/>
      </w:pPr>
      <w:r>
        <w:rPr>
          <w:rFonts w:ascii="Arial" w:hAnsi="Arial" w:eastAsia="等线" w:cs="Arial"/>
          <w:sz w:val="22"/>
        </w:rPr>
        <w:t>K-Means 聚类分析</w:t>
      </w:r>
      <w:r>
        <w:rPr>
          <w:rFonts w:ascii="Arial" w:hAnsi="Arial" w:eastAsia="等线" w:cs="Arial"/>
          <w:sz w:val="22"/>
        </w:rPr>
        <w:br w:type="textWrapping"/>
      </w:r>
      <w:r>
        <w:rPr>
          <w:rFonts w:ascii="Arial" w:hAnsi="Arial" w:eastAsia="等线" w:cs="Arial"/>
          <w:sz w:val="22"/>
        </w:rPr>
        <w:t>4.1 数据集划分</w:t>
      </w:r>
      <w:r>
        <w:rPr>
          <w:rFonts w:ascii="Arial" w:hAnsi="Arial" w:eastAsia="等线" w:cs="Arial"/>
          <w:sz w:val="22"/>
        </w:rPr>
        <w:br w:type="textWrapping"/>
      </w:r>
      <w:r>
        <w:rPr>
          <w:rFonts w:ascii="Arial" w:hAnsi="Arial" w:eastAsia="等线" w:cs="Arial"/>
          <w:sz w:val="22"/>
        </w:rPr>
        <w:t>4.2 数据标准化</w:t>
      </w:r>
      <w:r>
        <w:rPr>
          <w:rFonts w:ascii="Arial" w:hAnsi="Arial" w:eastAsia="等线" w:cs="Arial"/>
          <w:sz w:val="22"/>
        </w:rPr>
        <w:br w:type="textWrapping"/>
      </w:r>
      <w:r>
        <w:rPr>
          <w:rFonts w:ascii="Arial" w:hAnsi="Arial" w:eastAsia="等线" w:cs="Arial"/>
          <w:sz w:val="22"/>
        </w:rPr>
        <w:t>4.3 最优 K 值选择</w:t>
      </w:r>
      <w:r>
        <w:rPr>
          <w:rFonts w:ascii="Arial" w:hAnsi="Arial" w:eastAsia="等线" w:cs="Arial"/>
          <w:sz w:val="22"/>
        </w:rPr>
        <w:br w:type="textWrapping"/>
      </w:r>
      <w:r>
        <w:rPr>
          <w:rFonts w:ascii="Arial" w:hAnsi="Arial" w:eastAsia="等线" w:cs="Arial"/>
          <w:sz w:val="22"/>
        </w:rPr>
        <w:t>4.4 模型训练与验证</w:t>
      </w:r>
    </w:p>
    <w:p w14:paraId="18755DA1">
      <w:pPr>
        <w:numPr>
          <w:ilvl w:val="0"/>
          <w:numId w:val="5"/>
        </w:numPr>
        <w:spacing w:before="120" w:after="120" w:line="288" w:lineRule="auto"/>
        <w:ind w:left="0"/>
        <w:jc w:val="left"/>
      </w:pPr>
      <w:r>
        <w:rPr>
          <w:rFonts w:ascii="Arial" w:hAnsi="Arial" w:eastAsia="等线" w:cs="Arial"/>
          <w:sz w:val="22"/>
        </w:rPr>
        <w:t>聚类结果与客户群体画像研究</w:t>
      </w:r>
      <w:r>
        <w:rPr>
          <w:rFonts w:ascii="Arial" w:hAnsi="Arial" w:eastAsia="等线" w:cs="Arial"/>
          <w:sz w:val="22"/>
        </w:rPr>
        <w:br w:type="textWrapping"/>
      </w:r>
      <w:r>
        <w:rPr>
          <w:rFonts w:ascii="Arial" w:hAnsi="Arial" w:eastAsia="等线" w:cs="Arial"/>
          <w:sz w:val="22"/>
        </w:rPr>
        <w:t>5.1 基本特征分析</w:t>
      </w:r>
      <w:r>
        <w:rPr>
          <w:rFonts w:ascii="Arial" w:hAnsi="Arial" w:eastAsia="等线" w:cs="Arial"/>
          <w:sz w:val="22"/>
        </w:rPr>
        <w:br w:type="textWrapping"/>
      </w:r>
      <w:r>
        <w:rPr>
          <w:rFonts w:ascii="Arial" w:hAnsi="Arial" w:eastAsia="等线" w:cs="Arial"/>
          <w:sz w:val="22"/>
        </w:rPr>
        <w:t>5.2 业务行为特征分析</w:t>
      </w:r>
      <w:r>
        <w:rPr>
          <w:rFonts w:ascii="Arial" w:hAnsi="Arial" w:eastAsia="等线" w:cs="Arial"/>
          <w:sz w:val="22"/>
        </w:rPr>
        <w:br w:type="textWrapping"/>
      </w:r>
      <w:r>
        <w:rPr>
          <w:rFonts w:ascii="Arial" w:hAnsi="Arial" w:eastAsia="等线" w:cs="Arial"/>
          <w:sz w:val="22"/>
        </w:rPr>
        <w:t>5.3 流失风险分析</w:t>
      </w:r>
    </w:p>
    <w:p w14:paraId="1CC3C74F">
      <w:pPr>
        <w:numPr>
          <w:ilvl w:val="0"/>
          <w:numId w:val="6"/>
        </w:numPr>
        <w:spacing w:before="120" w:after="120" w:line="288" w:lineRule="auto"/>
        <w:ind w:left="0"/>
        <w:jc w:val="left"/>
      </w:pPr>
      <w:r>
        <w:rPr>
          <w:rFonts w:ascii="Arial" w:hAnsi="Arial" w:eastAsia="等线" w:cs="Arial"/>
          <w:sz w:val="22"/>
        </w:rPr>
        <w:t>基于客户细分的运营策略建议</w:t>
      </w:r>
    </w:p>
    <w:p w14:paraId="241CE309">
      <w:pPr>
        <w:numPr>
          <w:ilvl w:val="0"/>
          <w:numId w:val="7"/>
        </w:numPr>
        <w:spacing w:before="120" w:after="120" w:line="288" w:lineRule="auto"/>
        <w:ind w:left="0"/>
        <w:jc w:val="left"/>
      </w:pPr>
      <w:r>
        <w:rPr>
          <w:rFonts w:ascii="Arial" w:hAnsi="Arial" w:eastAsia="等线" w:cs="Arial"/>
          <w:sz w:val="22"/>
        </w:rPr>
        <w:t>结论</w:t>
      </w:r>
    </w:p>
    <w:p w14:paraId="5587A138">
      <w:pPr>
        <w:numPr>
          <w:ilvl w:val="0"/>
          <w:numId w:val="8"/>
        </w:numPr>
        <w:spacing w:before="120" w:after="120" w:line="288" w:lineRule="auto"/>
        <w:ind w:left="0"/>
        <w:jc w:val="left"/>
      </w:pPr>
      <w:r>
        <w:rPr>
          <w:rFonts w:ascii="Arial" w:hAnsi="Arial" w:eastAsia="等线" w:cs="Arial"/>
          <w:sz w:val="22"/>
        </w:rPr>
        <w:t>参考文献</w:t>
      </w:r>
    </w:p>
    <w:p w14:paraId="2CB3C29B">
      <w:pPr>
        <w:numPr>
          <w:ilvl w:val="0"/>
          <w:numId w:val="9"/>
        </w:numPr>
        <w:spacing w:before="120" w:after="120" w:line="288" w:lineRule="auto"/>
        <w:ind w:left="0"/>
        <w:jc w:val="left"/>
      </w:pPr>
      <w:r>
        <w:rPr>
          <w:rFonts w:ascii="Arial" w:hAnsi="Arial" w:eastAsia="等线" w:cs="Arial"/>
          <w:sz w:val="22"/>
        </w:rPr>
        <w:t>附录</w:t>
      </w:r>
    </w:p>
    <w:p w14:paraId="52DBE26A">
      <w:pPr>
        <w:pBdr>
          <w:bottom w:val="single" w:color="DEE0E3" w:sz="2" w:space="0"/>
          <w:between w:val="single" w:color="DEE0E3" w:sz="2" w:space="0"/>
        </w:pBdr>
        <w:spacing w:before="120" w:after="120" w:line="288" w:lineRule="auto"/>
        <w:ind w:left="0"/>
      </w:pPr>
    </w:p>
    <w:p w14:paraId="00B7E5D0">
      <w:pPr>
        <w:spacing w:before="320" w:after="120" w:line="288" w:lineRule="auto"/>
        <w:ind w:left="0"/>
        <w:jc w:val="left"/>
        <w:outlineLvl w:val="1"/>
      </w:pPr>
      <w:bookmarkStart w:id="2" w:name="heading_2"/>
      <w:r>
        <w:rPr>
          <w:rFonts w:ascii="Arial" w:hAnsi="Arial" w:eastAsia="等线" w:cs="Arial"/>
          <w:b/>
          <w:sz w:val="32"/>
        </w:rPr>
        <w:t>引言</w:t>
      </w:r>
      <w:bookmarkEnd w:id="2"/>
    </w:p>
    <w:p w14:paraId="0E83135F">
      <w:pPr>
        <w:spacing w:before="120" w:after="120" w:line="288" w:lineRule="auto"/>
        <w:ind w:left="0"/>
        <w:jc w:val="left"/>
      </w:pPr>
      <w:r>
        <w:rPr>
          <w:rFonts w:ascii="Arial" w:hAnsi="Arial" w:eastAsia="等线" w:cs="Arial"/>
          <w:sz w:val="22"/>
        </w:rPr>
        <w:t>随着电信行业的快速发展，市场竞争日益激烈，客户资源已经成为电信运营商最核心的战略资产。在增量市场逐渐见顶的背景下，运营商的竞争焦点已经从获取新客户转向了存量客户的精细化运营。传统的同质化运营模式已经无法满足不同客户群体的差异化需求，也无法有效应对客户流失率上升、单客户收入下降等行业痛点。根据行业统计数据，电信行业的客户流失率常年维持在 15%-30% 的区间，而获取一个新客户的成本是留存一个老客户成本的 5-8 倍，因此如何通过精细化的客户运营提升留存率、挖掘客户价值，已经成为运营商亟待解决的核心问题。</w:t>
      </w:r>
    </w:p>
    <w:p w14:paraId="4AFE7D4A">
      <w:pPr>
        <w:spacing w:before="120" w:after="120" w:line="288" w:lineRule="auto"/>
        <w:ind w:left="0"/>
        <w:jc w:val="left"/>
      </w:pPr>
      <w:r>
        <w:rPr>
          <w:rFonts w:ascii="Arial" w:hAnsi="Arial" w:eastAsia="等线" w:cs="Arial"/>
          <w:sz w:val="22"/>
        </w:rPr>
        <w:t>客户细分作为客户关系管理（CRM）的核心工具，能够帮助运营商将海量的客户群体划分为具有相似特征的子群体，从而针对不同群体制定差异化的运营策略。传统的客户细分方法往往基于人工经验，比如按照年龄、套餐类型进行简单划分，这种方法主观性强，无法充分挖掘数据中隐藏的客户行为规律。而随着数据挖掘技术的发展，基于聚类分析的无监督学习方法能够自动化地从客户的多维度数据中发现自然的群体划分，这种方法更加客观、精准，能够挖掘出人工经验无法发现的客户群体特征。</w:t>
      </w:r>
    </w:p>
    <w:p w14:paraId="12E3F6CB">
      <w:pPr>
        <w:spacing w:before="120" w:after="120" w:line="288" w:lineRule="auto"/>
        <w:ind w:left="0"/>
        <w:jc w:val="left"/>
      </w:pPr>
      <w:r>
        <w:rPr>
          <w:rFonts w:ascii="Arial" w:hAnsi="Arial" w:eastAsia="等线" w:cs="Arial"/>
          <w:sz w:val="22"/>
        </w:rPr>
        <w:t>本研究正是基于这一背景，以某电信运营商的 1000 条客户数据为研究样本，采用 K-Means 聚类分析方法，对客户进行自动化细分。研究将从客户的基本属性、业务行为、消费特征等多个维度出发，通过数据预处理、最优聚类数量选择、模型训练、结果可视化等一系列步骤，最终将客户划分为不同的群体，并对每个群体的特征进行深入分析，进而提出针对性的运营策略。本研究不仅能够验证聚类分析在电信客户细分中的有效性，也能够为运营商的精细化运营提供数据支撑和决策参考。</w:t>
      </w:r>
    </w:p>
    <w:p w14:paraId="1A6C162D">
      <w:pPr>
        <w:pBdr>
          <w:bottom w:val="single" w:color="DEE0E3" w:sz="2" w:space="0"/>
          <w:between w:val="single" w:color="DEE0E3" w:sz="2" w:space="0"/>
        </w:pBdr>
        <w:spacing w:before="120" w:after="120" w:line="288" w:lineRule="auto"/>
        <w:ind w:left="0"/>
      </w:pPr>
    </w:p>
    <w:p w14:paraId="282AD57E">
      <w:pPr>
        <w:spacing w:before="320" w:after="120" w:line="288" w:lineRule="auto"/>
        <w:ind w:left="0"/>
        <w:jc w:val="left"/>
        <w:outlineLvl w:val="1"/>
      </w:pPr>
      <w:bookmarkStart w:id="3" w:name="heading_3"/>
      <w:r>
        <w:rPr>
          <w:rFonts w:ascii="Arial" w:hAnsi="Arial" w:eastAsia="等线" w:cs="Arial"/>
          <w:b/>
          <w:sz w:val="32"/>
        </w:rPr>
        <w:t>1. 文献综述</w:t>
      </w:r>
      <w:bookmarkEnd w:id="3"/>
    </w:p>
    <w:p w14:paraId="53B30FED">
      <w:pPr>
        <w:spacing w:before="120" w:after="120" w:line="288" w:lineRule="auto"/>
        <w:ind w:left="0"/>
        <w:jc w:val="left"/>
      </w:pPr>
      <w:r>
        <w:rPr>
          <w:rFonts w:ascii="Arial" w:hAnsi="Arial" w:eastAsia="等线" w:cs="Arial"/>
          <w:sz w:val="22"/>
        </w:rPr>
        <w:t>客户细分的概念最早由美国学者 Smith 于 1956 年提出，其核心思想是根据客户的需求、特征、行为等差异，将大市场划分为多个小的客户群体，每个群体内部的客户具有较高的相似性，而群体之间具有显著的差异性。随着信息技术的发展，客户细分的方法也从早期的人工经验划分，逐渐发展为基于数据挖掘的自动化细分方法。</w:t>
      </w:r>
    </w:p>
    <w:p w14:paraId="382C1323">
      <w:pPr>
        <w:spacing w:before="120" w:after="120" w:line="288" w:lineRule="auto"/>
        <w:ind w:left="0"/>
        <w:jc w:val="left"/>
      </w:pPr>
      <w:r>
        <w:rPr>
          <w:rFonts w:ascii="Arial" w:hAnsi="Arial" w:eastAsia="等线" w:cs="Arial"/>
          <w:sz w:val="22"/>
        </w:rPr>
        <w:t>在电信行业的客户细分研究中，聚类分析是应用最为广泛的方法之一。早期的研究中，学者们主要尝试将传统的聚类算法应用到电信数据中。比如，Hawtin 等人（2005）最早将 K-Means 算法应用到英国电信的客户数据中，成功将客户划分为 5 个群体，验证了聚类方法在电信客户细分中的有效性。随后，越来越多的学者开始优化聚类算法，以适应电信数据的高维度、非线性特征。</w:t>
      </w:r>
    </w:p>
    <w:p w14:paraId="49D0C195">
      <w:pPr>
        <w:spacing w:before="120" w:after="120" w:line="288" w:lineRule="auto"/>
        <w:ind w:left="0"/>
        <w:jc w:val="left"/>
      </w:pPr>
      <w:r>
        <w:rPr>
          <w:rFonts w:ascii="Arial" w:hAnsi="Arial" w:eastAsia="等线" w:cs="Arial"/>
          <w:sz w:val="22"/>
        </w:rPr>
        <w:t>国内的相关研究起步稍晚，但发展迅速。张卫东等人（2010）基于某省电信的客户数据，采用 K-Means 聚类方法进行客户细分，发现了高价值客户、低价值客户、流失风险客户等不同群体，为运营商的精准营销提供了参考。李娜等人（2015）将 RFM 模型与 K-Means 聚类结合，从消费频率、消费金额、最近消费时间三个维度对电信客户进行细分，进一步提升了细分的精准度。王浩等人（2018）则对比了不同聚类算法在电信客户细分中的效果，发现 K-Means 算法在处理大规模电信数据时，具有效率高、可解释性强的优势，因此成为了行业内的主流方法。</w:t>
      </w:r>
    </w:p>
    <w:p w14:paraId="106A4E2E">
      <w:pPr>
        <w:spacing w:before="120" w:after="120" w:line="288" w:lineRule="auto"/>
        <w:ind w:left="0"/>
        <w:jc w:val="left"/>
      </w:pPr>
      <w:r>
        <w:rPr>
          <w:rFonts w:ascii="Arial" w:hAnsi="Arial" w:eastAsia="等线" w:cs="Arial"/>
          <w:sz w:val="22"/>
        </w:rPr>
        <w:t>除了 K-Means 算法，也有学者尝试使用其他聚类算法，比如层次聚类、DBSCAN、谱聚类等。比如，刘明等人（2020）采用 DBSCAN 算法对电信客户进行细分，能够有效识别异常客户，但该算法在处理高维度数据时，效率低于 K-Means。总体来看，K-Means 算法因为其简单、高效、可解释性强的特点，仍然是电信客户细分中应用最广泛的算法，这也是本研究选择 K-Means 算法的核心原因。</w:t>
      </w:r>
    </w:p>
    <w:p w14:paraId="1AF03E7E">
      <w:pPr>
        <w:spacing w:before="120" w:after="120" w:line="288" w:lineRule="auto"/>
        <w:ind w:left="0"/>
        <w:jc w:val="left"/>
      </w:pPr>
      <w:r>
        <w:rPr>
          <w:rFonts w:ascii="Arial" w:hAnsi="Arial" w:eastAsia="等线" w:cs="Arial"/>
          <w:sz w:val="22"/>
        </w:rPr>
        <w:t>此外，在客户细分的应用研究中，越来越多的学者开始关注细分结果的业务落地。比如，赵阳等人（2021）基于聚类细分的结果，针对不同的客户群体提出了差异化的套餐推荐策略，有效提升了套餐的转化率。陈静等人（2022）则将客户细分与流失预测结合，针对不同群体的流失风险，提出了分层的挽留策略，有效降低了整体的客户流失率。这些研究都证明，基于聚类的客户细分能够有效支撑运营商的精细化运营，提升运营效率和客户价值。</w:t>
      </w:r>
    </w:p>
    <w:p w14:paraId="04D57036">
      <w:pPr>
        <w:spacing w:before="120" w:after="120" w:line="288" w:lineRule="auto"/>
        <w:ind w:left="0"/>
        <w:jc w:val="left"/>
      </w:pPr>
      <w:r>
        <w:rPr>
          <w:rFonts w:ascii="Arial" w:hAnsi="Arial" w:eastAsia="等线" w:cs="Arial"/>
          <w:sz w:val="22"/>
        </w:rPr>
        <w:t>总体来看，现有研究已经充分证明了聚类分析在电信客户细分中的有效性，但大多数研究都是基于大规模的运营商数据，针对中小规模的样本数据的研究相对较少。本研究基于 1000 条客户样本，深入探讨聚类分析在中小规模数据中的应用，能够为中小运营商的客户细分提供参考，具有一定的理论和实践意义。</w:t>
      </w:r>
    </w:p>
    <w:p w14:paraId="2A6406F8">
      <w:pPr>
        <w:pBdr>
          <w:bottom w:val="single" w:color="DEE0E3" w:sz="2" w:space="0"/>
          <w:between w:val="single" w:color="DEE0E3" w:sz="2" w:space="0"/>
        </w:pBdr>
        <w:spacing w:before="120" w:after="120" w:line="288" w:lineRule="auto"/>
        <w:ind w:left="0"/>
      </w:pPr>
    </w:p>
    <w:p w14:paraId="13A61EE0">
      <w:pPr>
        <w:spacing w:before="320" w:after="120" w:line="288" w:lineRule="auto"/>
        <w:ind w:left="0"/>
        <w:jc w:val="left"/>
        <w:outlineLvl w:val="1"/>
      </w:pPr>
      <w:bookmarkStart w:id="4" w:name="heading_4"/>
      <w:r>
        <w:rPr>
          <w:rFonts w:ascii="Arial" w:hAnsi="Arial" w:eastAsia="等线" w:cs="Arial"/>
          <w:b/>
          <w:sz w:val="32"/>
        </w:rPr>
        <w:t>2. 研究设计</w:t>
      </w:r>
      <w:bookmarkEnd w:id="4"/>
    </w:p>
    <w:p w14:paraId="553B0A6F">
      <w:pPr>
        <w:spacing w:before="300" w:after="120" w:line="288" w:lineRule="auto"/>
        <w:ind w:left="0"/>
        <w:jc w:val="left"/>
        <w:outlineLvl w:val="2"/>
      </w:pPr>
      <w:bookmarkStart w:id="5" w:name="heading_5"/>
      <w:r>
        <w:rPr>
          <w:rFonts w:ascii="Arial" w:hAnsi="Arial" w:eastAsia="等线" w:cs="Arial"/>
          <w:b/>
          <w:sz w:val="30"/>
        </w:rPr>
        <w:t>2.1 数据选取</w:t>
      </w:r>
      <w:bookmarkEnd w:id="5"/>
    </w:p>
    <w:p w14:paraId="514EF159">
      <w:pPr>
        <w:spacing w:before="120" w:after="120" w:line="288" w:lineRule="auto"/>
        <w:ind w:left="0"/>
        <w:jc w:val="left"/>
      </w:pPr>
      <w:r>
        <w:rPr>
          <w:rFonts w:ascii="Arial" w:hAnsi="Arial" w:eastAsia="等线" w:cs="Arial"/>
          <w:sz w:val="22"/>
        </w:rPr>
        <w:t>本研究的数据来源于某电信运营商的客户脱敏数据，共包含 1000 条客户样本，涵盖了客户的基本属性、业务开通情况、消费行为等多个维度的信息。原始数据共包含 43 个字段，代码处理时删除了 6 个对数衍生字段（对数(上月长途)、对数(上月免费)、对数(上月月租)、对数(上月电话卡)、对数(上月无线)、对数(收入)），保留 37 个非对数原始字段用于后续分析，这些字段可以分为以下几类：</w:t>
      </w:r>
    </w:p>
    <w:p w14:paraId="419768A9">
      <w:pPr>
        <w:numPr>
          <w:ilvl w:val="0"/>
          <w:numId w:val="10"/>
        </w:numPr>
        <w:spacing w:before="120" w:after="120" w:line="288" w:lineRule="auto"/>
        <w:ind w:left="0"/>
        <w:jc w:val="left"/>
      </w:pPr>
      <w:r>
        <w:rPr>
          <w:rFonts w:ascii="Arial" w:hAnsi="Arial" w:eastAsia="等线" w:cs="Arial"/>
          <w:b/>
          <w:sz w:val="22"/>
        </w:rPr>
        <w:t>客户基本属性字段</w:t>
      </w:r>
      <w:r>
        <w:rPr>
          <w:rFonts w:ascii="Arial" w:hAnsi="Arial" w:eastAsia="等线" w:cs="Arial"/>
          <w:sz w:val="22"/>
        </w:rPr>
        <w:t>：包括客户 ID、地区、入网时长、年龄、婚姻状况、居住时间、收入、学历水平、任职年限、退休状态、性别、家庭人口等，这些字段描述了客户的人口统计学特征。</w:t>
      </w:r>
    </w:p>
    <w:p w14:paraId="247F3EFB">
      <w:pPr>
        <w:numPr>
          <w:ilvl w:val="0"/>
          <w:numId w:val="11"/>
        </w:numPr>
        <w:spacing w:before="120" w:after="120" w:line="288" w:lineRule="auto"/>
        <w:ind w:left="0"/>
        <w:jc w:val="left"/>
      </w:pPr>
      <w:r>
        <w:rPr>
          <w:rFonts w:ascii="Arial" w:hAnsi="Arial" w:eastAsia="等线" w:cs="Arial"/>
          <w:b/>
          <w:sz w:val="22"/>
        </w:rPr>
        <w:t>业务开通情况字段</w:t>
      </w:r>
      <w:r>
        <w:rPr>
          <w:rFonts w:ascii="Arial" w:hAnsi="Arial" w:eastAsia="等线" w:cs="Arial"/>
          <w:sz w:val="22"/>
        </w:rPr>
        <w:t>：包括免费业务、月租业务、电话卡业务、无线业务、多号业务、语音邮件、寻呼业务、互联网业务、来电显示业务、呼叫等待业务、呼叫转移业务、三方会议业务、电子账单等，这些字段描述了客户开通的各类电信业务情况。</w:t>
      </w:r>
    </w:p>
    <w:p w14:paraId="77B3EE0F">
      <w:pPr>
        <w:numPr>
          <w:ilvl w:val="0"/>
          <w:numId w:val="12"/>
        </w:numPr>
        <w:spacing w:before="120" w:after="120" w:line="288" w:lineRule="auto"/>
        <w:ind w:left="0"/>
        <w:jc w:val="left"/>
      </w:pPr>
      <w:r>
        <w:rPr>
          <w:rFonts w:ascii="Arial" w:hAnsi="Arial" w:eastAsia="等线" w:cs="Arial"/>
          <w:b/>
          <w:sz w:val="22"/>
        </w:rPr>
        <w:t>消费行为字段</w:t>
      </w:r>
      <w:r>
        <w:rPr>
          <w:rFonts w:ascii="Arial" w:hAnsi="Arial" w:eastAsia="等线" w:cs="Arial"/>
          <w:sz w:val="22"/>
        </w:rPr>
        <w:t>：包括上月长途业务、上月免费业务、上月月租业务、上月电话卡业务、上月无线业务、总长途业务、总免费业务、总月租业务、总电话卡业务、总无线业务等，这些字段描述了客户的业务使用量和消费情况。</w:t>
      </w:r>
    </w:p>
    <w:p w14:paraId="1E600356">
      <w:pPr>
        <w:numPr>
          <w:ilvl w:val="0"/>
          <w:numId w:val="13"/>
        </w:numPr>
        <w:spacing w:before="120" w:after="120" w:line="288" w:lineRule="auto"/>
        <w:ind w:left="0"/>
        <w:jc w:val="left"/>
      </w:pPr>
      <w:r>
        <w:rPr>
          <w:rFonts w:ascii="Arial" w:hAnsi="Arial" w:eastAsia="等线" w:cs="Arial"/>
          <w:b/>
          <w:sz w:val="22"/>
        </w:rPr>
        <w:t>客户分组与流失字段：包括客户分组（基本服务、电子服务、增值服务、全套服务）、客户流失状态，这些字段用于建模输入和后续结果分析。</w:t>
      </w:r>
    </w:p>
    <w:p w14:paraId="4F234553">
      <w:pPr>
        <w:spacing w:before="120" w:after="120" w:line="288" w:lineRule="auto"/>
        <w:ind w:left="0"/>
        <w:jc w:val="left"/>
      </w:pPr>
      <w:r>
        <w:rPr>
          <w:rFonts w:ascii="Arial" w:hAnsi="Arial" w:eastAsia="等线" w:cs="Arial"/>
          <w:sz w:val="22"/>
        </w:rPr>
        <w:t>本研究的样本量为 1000，属于中小规模的数据集，足够支撑 K-Means 聚类分析的需求，同时也能够保证细分结果的统计显著性。</w:t>
      </w:r>
    </w:p>
    <w:p w14:paraId="697DDB5E">
      <w:pPr>
        <w:spacing w:before="300" w:after="120" w:line="288" w:lineRule="auto"/>
        <w:ind w:left="0"/>
        <w:jc w:val="left"/>
        <w:outlineLvl w:val="2"/>
      </w:pPr>
      <w:bookmarkStart w:id="6" w:name="heading_6"/>
      <w:r>
        <w:rPr>
          <w:rFonts w:ascii="Arial" w:hAnsi="Arial" w:eastAsia="等线" w:cs="Arial"/>
          <w:b/>
          <w:sz w:val="30"/>
        </w:rPr>
        <w:t>2.2 指标体系构建</w:t>
      </w:r>
      <w:bookmarkEnd w:id="6"/>
    </w:p>
    <w:p w14:paraId="0F7B1AA9">
      <w:pPr>
        <w:spacing w:before="120" w:after="120" w:line="288" w:lineRule="auto"/>
        <w:ind w:left="0"/>
        <w:jc w:val="left"/>
      </w:pPr>
      <w:r>
        <w:rPr>
          <w:rFonts w:ascii="Arial" w:hAnsi="Arial" w:eastAsia="等线" w:cs="Arial"/>
          <w:sz w:val="22"/>
        </w:rPr>
        <w:t>为了实现科学的客户细分，我们需要构建一个多维度的指标体系，从不同角度刻画客户的特征。结合电信行业的特点和数据的可用性，我们构建了以下三个维度的指标体系：</w:t>
      </w:r>
    </w:p>
    <w:p w14:paraId="2CBCD0BF">
      <w:pPr>
        <w:spacing w:before="260" w:after="120" w:line="288" w:lineRule="auto"/>
        <w:ind w:left="0"/>
        <w:jc w:val="left"/>
        <w:outlineLvl w:val="3"/>
      </w:pPr>
      <w:bookmarkStart w:id="7" w:name="heading_7"/>
      <w:r>
        <w:rPr>
          <w:rFonts w:ascii="Arial" w:hAnsi="Arial" w:eastAsia="等线" w:cs="Arial"/>
          <w:b/>
          <w:sz w:val="28"/>
        </w:rPr>
        <w:t>客户属性维度</w:t>
      </w:r>
      <w:bookmarkEnd w:id="7"/>
    </w:p>
    <w:p w14:paraId="779D1D88">
      <w:pPr>
        <w:spacing w:before="120" w:after="120" w:line="288" w:lineRule="auto"/>
        <w:ind w:left="0"/>
        <w:jc w:val="left"/>
      </w:pPr>
      <w:r>
        <w:rPr>
          <w:rFonts w:ascii="Arial" w:hAnsi="Arial" w:eastAsia="等线" w:cs="Arial"/>
          <w:sz w:val="22"/>
        </w:rPr>
        <w:t>客户属性维度是客户的基础特征，能够反映客户的基本情况，包括：</w:t>
      </w:r>
    </w:p>
    <w:p w14:paraId="09A2A091">
      <w:pPr>
        <w:numPr>
          <w:ilvl w:val="0"/>
          <w:numId w:val="14"/>
        </w:numPr>
        <w:spacing w:before="120" w:after="120" w:line="288" w:lineRule="auto"/>
        <w:ind w:left="0"/>
        <w:jc w:val="left"/>
      </w:pPr>
      <w:r>
        <w:rPr>
          <w:rFonts w:ascii="Arial" w:hAnsi="Arial" w:eastAsia="等线" w:cs="Arial"/>
          <w:sz w:val="22"/>
        </w:rPr>
        <w:t>年龄：客户的当前年龄，反映客户的生命周期阶段</w:t>
      </w:r>
    </w:p>
    <w:p w14:paraId="4D833F41">
      <w:pPr>
        <w:numPr>
          <w:ilvl w:val="0"/>
          <w:numId w:val="15"/>
        </w:numPr>
        <w:spacing w:before="120" w:after="120" w:line="288" w:lineRule="auto"/>
        <w:ind w:left="0"/>
        <w:jc w:val="left"/>
      </w:pPr>
      <w:r>
        <w:rPr>
          <w:rFonts w:ascii="Arial" w:hAnsi="Arial" w:eastAsia="等线" w:cs="Arial"/>
          <w:sz w:val="22"/>
        </w:rPr>
        <w:t>收入：客户的月收入（单位：千），反映客户的消费能力</w:t>
      </w:r>
    </w:p>
    <w:p w14:paraId="24FF8B9B">
      <w:pPr>
        <w:numPr>
          <w:ilvl w:val="0"/>
          <w:numId w:val="16"/>
        </w:numPr>
        <w:spacing w:before="120" w:after="120" w:line="288" w:lineRule="auto"/>
        <w:ind w:left="0"/>
        <w:jc w:val="left"/>
      </w:pPr>
      <w:r>
        <w:rPr>
          <w:rFonts w:ascii="Arial" w:hAnsi="Arial" w:eastAsia="等线" w:cs="Arial"/>
          <w:sz w:val="22"/>
        </w:rPr>
        <w:t>入网时长：客户的入网时间（单位：月），反映客户的忠诚度</w:t>
      </w:r>
    </w:p>
    <w:p w14:paraId="6EC106FD">
      <w:pPr>
        <w:numPr>
          <w:ilvl w:val="0"/>
          <w:numId w:val="17"/>
        </w:numPr>
        <w:spacing w:before="120" w:after="120" w:line="288" w:lineRule="auto"/>
        <w:ind w:left="0"/>
        <w:jc w:val="left"/>
      </w:pPr>
      <w:r>
        <w:rPr>
          <w:rFonts w:ascii="Arial" w:hAnsi="Arial" w:eastAsia="等线" w:cs="Arial"/>
          <w:sz w:val="22"/>
        </w:rPr>
        <w:t>家庭人口：客户的家庭人口数，反映客户的家庭规模</w:t>
      </w:r>
    </w:p>
    <w:p w14:paraId="00921037">
      <w:pPr>
        <w:numPr>
          <w:ilvl w:val="0"/>
          <w:numId w:val="18"/>
        </w:numPr>
        <w:spacing w:before="120" w:after="120" w:line="288" w:lineRule="auto"/>
        <w:ind w:left="0"/>
        <w:jc w:val="left"/>
      </w:pPr>
      <w:r>
        <w:rPr>
          <w:rFonts w:ascii="Arial" w:hAnsi="Arial" w:eastAsia="等线" w:cs="Arial"/>
          <w:sz w:val="22"/>
        </w:rPr>
        <w:t>婚姻状况：客户的婚姻状态，反映客户的家庭稳定性</w:t>
      </w:r>
    </w:p>
    <w:p w14:paraId="17904F7D">
      <w:pPr>
        <w:numPr>
          <w:ilvl w:val="0"/>
          <w:numId w:val="19"/>
        </w:numPr>
        <w:spacing w:before="120" w:after="120" w:line="288" w:lineRule="auto"/>
        <w:ind w:left="0"/>
        <w:jc w:val="left"/>
      </w:pPr>
      <w:r>
        <w:rPr>
          <w:rFonts w:ascii="Arial" w:hAnsi="Arial" w:eastAsia="等线" w:cs="Arial"/>
          <w:sz w:val="22"/>
        </w:rPr>
        <w:t>学历水平：客户的学历，反映客户的消费偏好</w:t>
      </w:r>
    </w:p>
    <w:p w14:paraId="655DA529">
      <w:pPr>
        <w:numPr>
          <w:ilvl w:val="0"/>
          <w:numId w:val="20"/>
        </w:numPr>
        <w:spacing w:before="120" w:after="120" w:line="288" w:lineRule="auto"/>
        <w:ind w:left="0"/>
        <w:jc w:val="left"/>
      </w:pPr>
      <w:r>
        <w:rPr>
          <w:rFonts w:ascii="Arial" w:hAnsi="Arial" w:eastAsia="等线" w:cs="Arial"/>
          <w:sz w:val="22"/>
        </w:rPr>
        <w:t>地区：客户所在的地区，反映客户的地域特征</w:t>
      </w:r>
    </w:p>
    <w:p w14:paraId="4E6E651D">
      <w:pPr>
        <w:spacing w:before="260" w:after="120" w:line="288" w:lineRule="auto"/>
        <w:ind w:left="0"/>
        <w:jc w:val="left"/>
        <w:outlineLvl w:val="3"/>
      </w:pPr>
      <w:bookmarkStart w:id="8" w:name="heading_8"/>
      <w:r>
        <w:rPr>
          <w:rFonts w:ascii="Arial" w:hAnsi="Arial" w:eastAsia="等线" w:cs="Arial"/>
          <w:b/>
          <w:sz w:val="28"/>
        </w:rPr>
        <w:t>业务行为维度</w:t>
      </w:r>
      <w:bookmarkEnd w:id="8"/>
    </w:p>
    <w:p w14:paraId="62433183">
      <w:pPr>
        <w:spacing w:before="120" w:after="120" w:line="288" w:lineRule="auto"/>
        <w:ind w:left="0"/>
        <w:jc w:val="left"/>
      </w:pPr>
      <w:r>
        <w:rPr>
          <w:rFonts w:ascii="Arial" w:hAnsi="Arial" w:eastAsia="等线" w:cs="Arial"/>
          <w:sz w:val="22"/>
        </w:rPr>
        <w:t>业务行为维度反映客户的业务使用偏好，是客户细分的核心维度，包括：</w:t>
      </w:r>
    </w:p>
    <w:p w14:paraId="463403B7">
      <w:pPr>
        <w:numPr>
          <w:ilvl w:val="0"/>
          <w:numId w:val="21"/>
        </w:numPr>
        <w:spacing w:before="120" w:after="120" w:line="288" w:lineRule="auto"/>
        <w:ind w:left="0"/>
        <w:jc w:val="left"/>
      </w:pPr>
      <w:r>
        <w:rPr>
          <w:rFonts w:ascii="Arial" w:hAnsi="Arial" w:eastAsia="等线" w:cs="Arial"/>
          <w:sz w:val="22"/>
        </w:rPr>
        <w:t>各类业务的开通状态：包括免费业务、月租业务、电话卡业务、无线业务、互联网业务等 13 项业务的开通情况，反映客户的业务需求</w:t>
      </w:r>
    </w:p>
    <w:p w14:paraId="609FECE9">
      <w:pPr>
        <w:numPr>
          <w:ilvl w:val="0"/>
          <w:numId w:val="22"/>
        </w:numPr>
        <w:spacing w:before="120" w:after="120" w:line="288" w:lineRule="auto"/>
        <w:ind w:left="0"/>
        <w:jc w:val="left"/>
      </w:pPr>
      <w:r>
        <w:rPr>
          <w:rFonts w:ascii="Arial" w:hAnsi="Arial" w:eastAsia="等线" w:cs="Arial"/>
          <w:sz w:val="22"/>
        </w:rPr>
        <w:t>业务使用量：包括上月长途业务、上月免费业务、上月月租业务、上月电话卡业务、上月无线业务等字段，反映客户近期业务使用频率和强度；总业务字段在相关性分析后作为冗余字段删除。</w:t>
      </w:r>
    </w:p>
    <w:p w14:paraId="272B11A1">
      <w:pPr>
        <w:spacing w:before="260" w:after="120" w:line="288" w:lineRule="auto"/>
        <w:ind w:left="0"/>
        <w:jc w:val="left"/>
        <w:outlineLvl w:val="3"/>
      </w:pPr>
      <w:bookmarkStart w:id="9" w:name="heading_9"/>
      <w:r>
        <w:rPr>
          <w:rFonts w:ascii="Arial" w:hAnsi="Arial" w:eastAsia="等线" w:cs="Arial"/>
          <w:b/>
          <w:sz w:val="28"/>
        </w:rPr>
        <w:t>消费价值维度</w:t>
      </w:r>
      <w:bookmarkEnd w:id="9"/>
    </w:p>
    <w:p w14:paraId="3DFB112B">
      <w:pPr>
        <w:spacing w:before="120" w:after="120" w:line="288" w:lineRule="auto"/>
        <w:ind w:left="0"/>
        <w:jc w:val="left"/>
      </w:pPr>
      <w:r>
        <w:rPr>
          <w:rFonts w:ascii="Arial" w:hAnsi="Arial" w:eastAsia="等线" w:cs="Arial"/>
          <w:sz w:val="22"/>
        </w:rPr>
        <w:t>消费价值维度反映客户对运营商的价值，包括：</w:t>
      </w:r>
    </w:p>
    <w:p w14:paraId="79F7AEFD">
      <w:pPr>
        <w:numPr>
          <w:ilvl w:val="0"/>
          <w:numId w:val="23"/>
        </w:numPr>
        <w:spacing w:before="120" w:after="120" w:line="288" w:lineRule="auto"/>
        <w:ind w:left="0"/>
        <w:jc w:val="left"/>
      </w:pPr>
      <w:r>
        <w:rPr>
          <w:rFonts w:ascii="Arial" w:hAnsi="Arial" w:eastAsia="等线" w:cs="Arial"/>
          <w:sz w:val="22"/>
        </w:rPr>
        <w:t>客户的收入水平，间接反映客户的消费能力</w:t>
      </w:r>
    </w:p>
    <w:p w14:paraId="6197FD0E">
      <w:pPr>
        <w:numPr>
          <w:ilvl w:val="0"/>
          <w:numId w:val="24"/>
        </w:numPr>
        <w:spacing w:before="120" w:after="120" w:line="288" w:lineRule="auto"/>
        <w:ind w:left="0"/>
        <w:jc w:val="left"/>
      </w:pPr>
      <w:r>
        <w:rPr>
          <w:rFonts w:ascii="Arial" w:hAnsi="Arial" w:eastAsia="等线" w:cs="Arial"/>
          <w:sz w:val="22"/>
        </w:rPr>
        <w:t>客户的上月业务使用量，反映客户近期消费规模</w:t>
      </w:r>
    </w:p>
    <w:p w14:paraId="505AEB05">
      <w:pPr>
        <w:numPr>
          <w:ilvl w:val="0"/>
          <w:numId w:val="25"/>
        </w:numPr>
        <w:spacing w:before="120" w:after="120" w:line="288" w:lineRule="auto"/>
        <w:ind w:left="0"/>
        <w:jc w:val="left"/>
      </w:pPr>
      <w:r>
        <w:rPr>
          <w:rFonts w:ascii="Arial" w:hAnsi="Arial" w:eastAsia="等线" w:cs="Arial"/>
          <w:sz w:val="22"/>
        </w:rPr>
        <w:t>客户的流失状态，用于聚类建模和后续分析不同群体的流失风险</w:t>
      </w:r>
    </w:p>
    <w:p w14:paraId="2C27D270">
      <w:pPr>
        <w:spacing w:before="120" w:after="120" w:line="288" w:lineRule="auto"/>
        <w:ind w:left="0"/>
        <w:jc w:val="left"/>
      </w:pPr>
      <w:r>
        <w:rPr>
          <w:rFonts w:ascii="Arial" w:hAnsi="Arial" w:eastAsia="等线" w:cs="Arial"/>
          <w:sz w:val="22"/>
        </w:rPr>
        <w:t>这个指标体系涵盖了客户的基础属性、行为偏好、价值贡献三个层面，能够全面刻画客户的特征，为后续的聚类分析提供了完整的输入。</w:t>
      </w:r>
    </w:p>
    <w:p w14:paraId="06B16D0F">
      <w:pPr>
        <w:pBdr>
          <w:bottom w:val="single" w:color="DEE0E3" w:sz="2" w:space="0"/>
          <w:between w:val="single" w:color="DEE0E3" w:sz="2" w:space="0"/>
        </w:pBdr>
        <w:spacing w:before="120" w:after="120" w:line="288" w:lineRule="auto"/>
        <w:ind w:left="0"/>
      </w:pPr>
    </w:p>
    <w:p w14:paraId="3DA07BE0">
      <w:pPr>
        <w:spacing w:before="320" w:after="120" w:line="288" w:lineRule="auto"/>
        <w:ind w:left="0"/>
        <w:jc w:val="left"/>
        <w:outlineLvl w:val="1"/>
      </w:pPr>
      <w:bookmarkStart w:id="10" w:name="heading_10"/>
      <w:r>
        <w:rPr>
          <w:rFonts w:ascii="Arial" w:hAnsi="Arial" w:eastAsia="等线" w:cs="Arial"/>
          <w:b/>
          <w:sz w:val="32"/>
        </w:rPr>
        <w:t>3. 数据预处理</w:t>
      </w:r>
      <w:bookmarkEnd w:id="10"/>
    </w:p>
    <w:p w14:paraId="225A3740">
      <w:pPr>
        <w:spacing w:before="300" w:after="120" w:line="288" w:lineRule="auto"/>
        <w:ind w:left="0"/>
        <w:jc w:val="left"/>
        <w:outlineLvl w:val="2"/>
      </w:pPr>
      <w:bookmarkStart w:id="11" w:name="heading_11"/>
      <w:r>
        <w:rPr>
          <w:rFonts w:ascii="Arial" w:hAnsi="Arial" w:eastAsia="等线" w:cs="Arial"/>
          <w:b/>
          <w:sz w:val="30"/>
        </w:rPr>
        <w:t>3.1 基础数据清洗</w:t>
      </w:r>
      <w:bookmarkEnd w:id="11"/>
    </w:p>
    <w:p w14:paraId="7CE0CA3D">
      <w:pPr>
        <w:spacing w:before="120" w:after="120" w:line="288" w:lineRule="auto"/>
        <w:ind w:left="0"/>
        <w:jc w:val="left"/>
      </w:pPr>
      <w:r>
        <w:rPr>
          <w:rFonts w:ascii="Arial" w:hAnsi="Arial" w:eastAsia="等线" w:cs="Arial"/>
          <w:sz w:val="22"/>
        </w:rPr>
        <w:t>数据清洗是保证聚类结果准确性的前提，本研究主要进行了以下处理：</w:t>
      </w:r>
    </w:p>
    <w:p w14:paraId="0F874E5E">
      <w:pPr>
        <w:numPr>
          <w:ilvl w:val="0"/>
          <w:numId w:val="26"/>
        </w:numPr>
        <w:spacing w:before="120" w:after="120" w:line="288" w:lineRule="auto"/>
        <w:ind w:left="0"/>
        <w:jc w:val="left"/>
        <w:rPr>
          <w:rFonts w:ascii="Arial" w:hAnsi="Arial" w:eastAsia="等线" w:cs="Arial"/>
          <w:sz w:val="22"/>
        </w:rPr>
      </w:pPr>
      <w:r>
        <w:rPr>
          <w:rFonts w:ascii="Arial" w:hAnsi="Arial" w:eastAsia="等线" w:cs="Arial"/>
          <w:sz w:val="22"/>
        </w:rPr>
        <w:t>缺失值处理：原始数据中，部分对数转换字段存在大量缺失值，比如对数(上月免费)字段有 525 个缺失值，对数(上月月租)字段有 614 个缺失值。考虑到这些字段是原始业务字段的衍生变量，代码按统一口径删除全部 6 个对数衍生字段，使用原始业务字段进行分析。</w:t>
      </w:r>
    </w:p>
    <w:p w14:paraId="4569C213">
      <w:pPr>
        <w:numPr>
          <w:ilvl w:val="0"/>
          <w:numId w:val="26"/>
        </w:numPr>
        <w:spacing w:before="120" w:after="120" w:line="288" w:lineRule="auto"/>
        <w:ind w:left="0"/>
        <w:jc w:val="left"/>
        <w:rPr>
          <w:rFonts w:ascii="Arial" w:hAnsi="Arial" w:eastAsia="等线" w:cs="Arial"/>
          <w:sz w:val="22"/>
        </w:rPr>
      </w:pPr>
      <w:r>
        <w:rPr>
          <w:rFonts w:ascii="Arial" w:hAnsi="Arial" w:eastAsia="等线" w:cs="Arial"/>
          <w:sz w:val="22"/>
        </w:rPr>
        <w:t>分类变量编码：原始数据中存在大量的分类变量，这些变量无法直接输入到聚类模型中，需要进行编码处理。对于只有 Yes/No 两个取值的二分类变量，比如免费业务、退休、客户流失等，代码将 15 个二分类字段转换为 1/0 的数值变量；对于有多个取值的多分类变量，比如地区、婚姻状况、学历水平、性别、客户分组等，采用 One-Hot 编码的方式进行处理。结合后续相关性处理后，最终用于模型训练的特征数为 42 个。</w:t>
      </w:r>
    </w:p>
    <w:p w14:paraId="5E493B7B">
      <w:pPr>
        <w:numPr>
          <w:ilvl w:val="0"/>
          <w:numId w:val="26"/>
        </w:numPr>
        <w:spacing w:before="120" w:after="120" w:line="288" w:lineRule="auto"/>
        <w:ind w:left="0"/>
        <w:jc w:val="left"/>
      </w:pPr>
      <w:r>
        <w:rPr>
          <w:rFonts w:ascii="Arial" w:hAnsi="Arial" w:eastAsia="等线" w:cs="Arial"/>
          <w:sz w:val="22"/>
        </w:rPr>
        <w:t>异常值处理</w:t>
      </w:r>
      <w:r>
        <w:rPr>
          <w:rFonts w:ascii="Arial" w:hAnsi="Arial" w:eastAsia="等线" w:cs="Arial"/>
          <w:sz w:val="22"/>
        </w:rPr>
        <w:t>：我们对数值型字段进行了异常值检测，通过箱线图的方法，我们发现收入字段存在少量的异常值，最高收入达到了 1668 千，远高于平均的 77.5 千。不过这些异常值是真实的高收入客户，并不是错误数据，因此我们保留了这些数据，因为这些高收入客户正是我们需要识别的高价值客户。</w:t>
      </w:r>
    </w:p>
    <w:p w14:paraId="2CF9D8AA">
      <w:pPr>
        <w:spacing w:before="300" w:after="120" w:line="288" w:lineRule="auto"/>
        <w:ind w:left="0"/>
        <w:jc w:val="left"/>
        <w:outlineLvl w:val="2"/>
      </w:pPr>
      <w:bookmarkStart w:id="12" w:name="heading_12"/>
      <w:r>
        <w:rPr>
          <w:rFonts w:ascii="Arial" w:hAnsi="Arial" w:eastAsia="等线" w:cs="Arial"/>
          <w:b/>
          <w:sz w:val="30"/>
        </w:rPr>
        <w:t>3.2 相关性分析</w:t>
      </w:r>
      <w:bookmarkEnd w:id="12"/>
    </w:p>
    <w:p w14:paraId="02C62395">
      <w:pPr>
        <w:spacing w:before="120" w:after="120" w:line="288" w:lineRule="auto"/>
        <w:ind w:left="0"/>
        <w:jc w:val="left"/>
      </w:pPr>
      <w:r>
        <w:rPr>
          <w:rFonts w:ascii="Arial" w:hAnsi="Arial" w:eastAsia="等线" w:cs="Arial"/>
          <w:sz w:val="22"/>
        </w:rPr>
        <w:t>在进行聚类分析之前，我们需要对特征之间的相关性进行分析，以避免高度相关的特征对聚类结果造成影响。高度相关的特征会在聚类中被重复加权，导致聚类结果偏向于这些特征。</w:t>
      </w:r>
    </w:p>
    <w:p w14:paraId="1FABC29F">
      <w:pPr>
        <w:spacing w:before="120" w:after="120" w:line="288" w:lineRule="auto"/>
        <w:ind w:left="0"/>
        <w:jc w:val="left"/>
      </w:pPr>
      <w:r>
        <w:rPr>
          <w:rFonts w:ascii="Arial" w:hAnsi="Arial" w:eastAsia="等线" w:cs="Arial"/>
          <w:sz w:val="22"/>
        </w:rPr>
        <w:t>我们计算了所有数值型特征之间的皮尔逊相关系数，代码输出的高相关结果显示：</w:t>
      </w:r>
    </w:p>
    <w:p w14:paraId="2883BDD1">
      <w:pPr>
        <w:numPr>
          <w:ilvl w:val="0"/>
          <w:numId w:val="27"/>
        </w:numPr>
        <w:spacing w:before="120" w:after="120" w:line="288" w:lineRule="auto"/>
        <w:ind w:left="0"/>
        <w:jc w:val="left"/>
      </w:pPr>
      <w:r>
        <w:rPr>
          <w:rFonts w:ascii="Arial" w:hAnsi="Arial" w:eastAsia="等线" w:cs="Arial"/>
          <w:sz w:val="22"/>
        </w:rPr>
        <w:t>性别_Female 与 性别_Male 的相关系数为 -1.00，婚姻状况_Married 与 婚姻状况_Unmarried 的相关系数为 -1.00，这是完整 One-Hot 编码导致的结构性相关。</w:t>
      </w:r>
    </w:p>
    <w:p w14:paraId="6FE4E0E7">
      <w:pPr>
        <w:numPr>
          <w:ilvl w:val="0"/>
          <w:numId w:val="28"/>
        </w:numPr>
        <w:spacing w:before="120" w:after="120" w:line="288" w:lineRule="auto"/>
        <w:ind w:left="0"/>
        <w:jc w:val="left"/>
      </w:pPr>
      <w:r>
        <w:rPr>
          <w:rFonts w:ascii="Arial" w:hAnsi="Arial" w:eastAsia="等线" w:cs="Arial"/>
          <w:sz w:val="22"/>
        </w:rPr>
        <w:t>月租业务与上月月租业务的相关系数为 0.941，无线业务与上月无线业务的相关系数为 0.906，免费业务与上月免费业务的相关系数为 0.807，说明部分业务开通状态与对应业务使用量存在较强关联。</w:t>
      </w:r>
    </w:p>
    <w:p w14:paraId="12B7E8D7">
      <w:pPr>
        <w:numPr>
          <w:ilvl w:val="0"/>
          <w:numId w:val="29"/>
        </w:numPr>
        <w:spacing w:before="120" w:after="120" w:line="288" w:lineRule="auto"/>
        <w:ind w:left="0"/>
        <w:jc w:val="left"/>
      </w:pPr>
      <w:r>
        <w:rPr>
          <w:rFonts w:ascii="Arial" w:hAnsi="Arial" w:eastAsia="等线" w:cs="Arial"/>
          <w:sz w:val="22"/>
        </w:rPr>
        <w:t>此外，原始数据中的总长途业务、总免费业务、总月租业务、总电话卡业务、总无线业务与上月业务字段在业务含义上存在较强重叠，容易对距离计算产生重复加权。</w:t>
      </w:r>
    </w:p>
    <w:p w14:paraId="0381F654">
      <w:pPr>
        <w:spacing w:before="120" w:after="120" w:line="288" w:lineRule="auto"/>
        <w:ind w:left="0"/>
        <w:jc w:val="left"/>
      </w:pPr>
      <w:r>
        <w:rPr>
          <w:rFonts w:ascii="Arial" w:hAnsi="Arial" w:eastAsia="等线" w:cs="Arial"/>
          <w:sz w:val="22"/>
        </w:rPr>
        <w:t>为了避免这些冗余特征影响聚类结果，代码删除了 5 个“总业务”字段，只保留上月业务字段和业务开通状态字段。经过处理后，最终进入 K-Means 模型的特征数量为 42 个。</w:t>
      </w:r>
    </w:p>
    <w:p w14:paraId="6770570E">
      <w:pPr>
        <w:spacing w:before="120" w:after="120" w:line="288" w:lineRule="auto"/>
        <w:ind w:left="0"/>
        <w:jc w:val="left"/>
      </w:pPr>
      <w:r>
        <w:rPr>
          <w:rFonts w:ascii="Arial" w:hAnsi="Arial" w:eastAsia="等线" w:cs="Arial"/>
          <w:sz w:val="22"/>
        </w:rPr>
        <w:t>此外，我们还发现，收入和年龄的相关系数为 0.12，入网时长和年龄的相关系数为 0.35，说明年龄越大的客户，入网时间越长，这符合我们的常识，因为年龄大的客户更早使用电信服务。这些相关性都是合理的，不会对聚类造成负面影响。</w:t>
      </w:r>
    </w:p>
    <w:p w14:paraId="78E45A93">
      <w:pPr>
        <w:spacing w:before="300" w:after="120" w:line="288" w:lineRule="auto"/>
        <w:ind w:left="0"/>
        <w:jc w:val="left"/>
        <w:outlineLvl w:val="2"/>
        <w:rPr>
          <w:rFonts w:hint="eastAsia" w:ascii="等线" w:hAnsi="等线" w:eastAsia="等线" w:cs="等线"/>
        </w:rPr>
      </w:pPr>
      <w:bookmarkStart w:id="13" w:name="heading_13"/>
      <w:r>
        <w:rPr>
          <w:rFonts w:hint="eastAsia" w:ascii="等线" w:hAnsi="等线" w:eastAsia="等线" w:cs="等线"/>
          <w:b/>
          <w:sz w:val="30"/>
        </w:rPr>
        <w:t>3.3 聚类可行性检验</w:t>
      </w:r>
      <w:bookmarkEnd w:id="13"/>
    </w:p>
    <w:p w14:paraId="2448529C">
      <w:pPr>
        <w:spacing w:before="120" w:after="120" w:line="288" w:lineRule="auto"/>
        <w:ind w:left="0"/>
        <w:jc w:val="left"/>
      </w:pPr>
      <w:r>
        <w:rPr>
          <w:rFonts w:ascii="Arial" w:hAnsi="Arial" w:eastAsia="等线" w:cs="Arial"/>
          <w:sz w:val="22"/>
        </w:rPr>
        <w:t>在进行聚类分析之前，本次代码从缺失值处理、异常值保留、相关性分析和标准化处理等方面检查数据质量。处理后样本量为 1000，模型输入特征为 42 个，且标准化前后均未出现缺失值。</w:t>
      </w:r>
    </w:p>
    <w:p w14:paraId="4C50CDAE">
      <w:pPr>
        <w:numPr>
          <w:ilvl w:val="0"/>
          <w:numId w:val="30"/>
        </w:numPr>
        <w:spacing w:before="120" w:after="120" w:line="288" w:lineRule="auto"/>
        <w:ind w:left="0"/>
        <w:jc w:val="left"/>
        <w:rPr>
          <w:b w:val="0"/>
          <w:bCs/>
        </w:rPr>
      </w:pPr>
      <w:r>
        <w:rPr>
          <w:rFonts w:ascii="Arial" w:hAnsi="Arial" w:eastAsia="等线" w:cs="Arial"/>
          <w:b w:val="0"/>
          <w:bCs/>
          <w:sz w:val="22"/>
        </w:rPr>
        <w:t>本次运行代码未单独输出 KMO 检验结果，因此报告不再保留 KMO=0.68 的具体数值。聚类可行性主要通过数据完整性、特征相关性处理、肘部法则和 PCA 可视化结果进行说明。</w:t>
      </w:r>
    </w:p>
    <w:p w14:paraId="2A9F791A">
      <w:pPr>
        <w:numPr>
          <w:ilvl w:val="0"/>
          <w:numId w:val="31"/>
        </w:numPr>
        <w:spacing w:before="120" w:after="120" w:line="288" w:lineRule="auto"/>
        <w:ind w:left="0"/>
        <w:jc w:val="left"/>
        <w:rPr>
          <w:b w:val="0"/>
          <w:bCs/>
        </w:rPr>
      </w:pPr>
      <w:r>
        <w:rPr>
          <w:rFonts w:ascii="Arial" w:hAnsi="Arial" w:eastAsia="等线" w:cs="Arial"/>
          <w:b w:val="0"/>
          <w:bCs/>
          <w:sz w:val="22"/>
        </w:rPr>
        <w:t>本次运行代码未单独输出巴特利特球形检验结果，因此报告不再保留 p&lt;0.001 的具体数值。后续 K-Means 训练结果显示，不同客户群体在业务行为、收入水平、入网时长和流失风险方面存在可解释差异。</w:t>
      </w:r>
    </w:p>
    <w:p w14:paraId="041E32E6">
      <w:pPr>
        <w:spacing w:before="120" w:after="120" w:line="288" w:lineRule="auto"/>
        <w:ind w:left="0"/>
        <w:jc w:val="left"/>
      </w:pPr>
      <w:r>
        <w:rPr>
          <w:rFonts w:ascii="Arial" w:hAnsi="Arial" w:eastAsia="等线" w:cs="Arial"/>
          <w:sz w:val="22"/>
        </w:rPr>
        <w:t>综合上述处理结果，数据能够支持后续 K-Means 聚类分析，并可用于客户群体画像研究。</w:t>
      </w:r>
    </w:p>
    <w:p w14:paraId="1E52BB78">
      <w:pPr>
        <w:pBdr>
          <w:bottom w:val="single" w:color="DEE0E3" w:sz="2" w:space="0"/>
          <w:between w:val="single" w:color="DEE0E3" w:sz="2" w:space="0"/>
        </w:pBdr>
        <w:spacing w:before="120" w:after="120" w:line="288" w:lineRule="auto"/>
        <w:ind w:left="0"/>
      </w:pPr>
    </w:p>
    <w:p w14:paraId="439F870E">
      <w:pPr>
        <w:spacing w:before="320" w:after="120" w:line="288" w:lineRule="auto"/>
        <w:ind w:left="0"/>
        <w:jc w:val="left"/>
        <w:outlineLvl w:val="1"/>
      </w:pPr>
      <w:bookmarkStart w:id="14" w:name="heading_14"/>
      <w:r>
        <w:rPr>
          <w:rFonts w:ascii="Arial" w:hAnsi="Arial" w:eastAsia="等线" w:cs="Arial"/>
          <w:b/>
          <w:sz w:val="32"/>
        </w:rPr>
        <w:t>4. K-Means 聚类分析</w:t>
      </w:r>
      <w:bookmarkEnd w:id="14"/>
    </w:p>
    <w:p w14:paraId="0932F631">
      <w:pPr>
        <w:spacing w:before="300" w:after="120" w:line="288" w:lineRule="auto"/>
        <w:ind w:left="0"/>
        <w:jc w:val="left"/>
        <w:outlineLvl w:val="2"/>
      </w:pPr>
      <w:bookmarkStart w:id="15" w:name="heading_15"/>
      <w:r>
        <w:rPr>
          <w:rFonts w:ascii="Arial" w:hAnsi="Arial" w:eastAsia="等线" w:cs="Arial"/>
          <w:b/>
          <w:sz w:val="30"/>
        </w:rPr>
        <w:t>4.1 数据集划分</w:t>
      </w:r>
      <w:bookmarkEnd w:id="15"/>
    </w:p>
    <w:p w14:paraId="3E1B6CC9">
      <w:pPr>
        <w:spacing w:before="120" w:after="120" w:line="288" w:lineRule="auto"/>
        <w:ind w:left="0"/>
        <w:jc w:val="left"/>
      </w:pPr>
      <w:r>
        <w:rPr>
          <w:rFonts w:ascii="Arial" w:hAnsi="Arial" w:eastAsia="等线" w:cs="Arial"/>
          <w:sz w:val="22"/>
        </w:rPr>
        <w:t>为了验证聚类模型的泛化能力，避免模型过拟合，我们将数据集划分为训练集和测试集，其中训练集占 70%，共 700 个样本，用于训练聚类模型；测试集占 30%，共 300 个样本，用于验证模型的泛化能力。</w:t>
      </w:r>
    </w:p>
    <w:p w14:paraId="2C6D4761">
      <w:pPr>
        <w:spacing w:before="120" w:after="120" w:line="288" w:lineRule="auto"/>
        <w:ind w:left="0"/>
        <w:jc w:val="left"/>
      </w:pPr>
      <w:r>
        <w:rPr>
          <w:rFonts w:ascii="Arial" w:hAnsi="Arial" w:eastAsia="等线" w:cs="Arial"/>
          <w:sz w:val="22"/>
        </w:rPr>
        <w:t>这种划分的目的是，我们在训练集上训练聚类模型，得到聚类中心，然后将这个模型应用到测试集上，看聚类的结果是否稳定，是否能够在未见过的数据上也得到合理的划分。这一步能够有效避免我们在全部数据上训练模型，导致模型过拟合到训练数据，无法应用到新的客户数据上。</w:t>
      </w:r>
    </w:p>
    <w:p w14:paraId="0AAE168B">
      <w:pPr>
        <w:spacing w:before="300" w:after="120" w:line="288" w:lineRule="auto"/>
        <w:ind w:left="0"/>
        <w:jc w:val="left"/>
        <w:outlineLvl w:val="2"/>
      </w:pPr>
      <w:bookmarkStart w:id="16" w:name="heading_16"/>
      <w:r>
        <w:rPr>
          <w:rFonts w:ascii="Arial" w:hAnsi="Arial" w:eastAsia="等线" w:cs="Arial"/>
          <w:b/>
          <w:sz w:val="30"/>
        </w:rPr>
        <w:t>4.2 数据标准化</w:t>
      </w:r>
      <w:bookmarkEnd w:id="16"/>
    </w:p>
    <w:p w14:paraId="1BD1669C">
      <w:pPr>
        <w:spacing w:before="120" w:after="120" w:line="288" w:lineRule="auto"/>
        <w:ind w:left="0"/>
        <w:jc w:val="left"/>
      </w:pPr>
      <w:r>
        <w:rPr>
          <w:rFonts w:ascii="Arial" w:hAnsi="Arial" w:eastAsia="等线" w:cs="Arial"/>
          <w:sz w:val="22"/>
        </w:rPr>
        <w:t>聚类算法是基于距离的算法，不同特征的量纲不同会对距离计算造成很大的影响。比如，收入的取值范围是 9-1668，而年龄的取值范围是 18-77，如果不进行标准化，收入的差异会完全主导距离的计算，导致聚类结果只关注收入，忽略了其他特征。</w:t>
      </w:r>
    </w:p>
    <w:p w14:paraId="61F6CB70">
      <w:pPr>
        <w:spacing w:before="120" w:after="120" w:line="288" w:lineRule="auto"/>
        <w:ind w:left="0"/>
        <w:jc w:val="left"/>
      </w:pPr>
      <w:r>
        <w:rPr>
          <w:rFonts w:ascii="Arial" w:hAnsi="Arial" w:eastAsia="等线" w:cs="Arial"/>
          <w:sz w:val="22"/>
        </w:rPr>
        <w:t>因此，我们需要对数据进行标准化处理，将所有的特征转换为均值为 0，方差为 1 的标准正态分布。我们使用 StandardScaler 来进行标准化，在训练集上拟合标准化参数，然后将这个参数应用到训练集和测试集上，这样就保证了训练集和测试集的标准化是一致的，避免了数据泄露。</w:t>
      </w:r>
    </w:p>
    <w:p w14:paraId="4E56CF77">
      <w:pPr>
        <w:spacing w:before="120" w:after="120" w:line="288" w:lineRule="auto"/>
        <w:ind w:left="0"/>
        <w:jc w:val="left"/>
      </w:pPr>
      <w:r>
        <w:rPr>
          <w:rFonts w:ascii="Arial" w:hAnsi="Arial" w:eastAsia="等线" w:cs="Arial"/>
          <w:sz w:val="22"/>
        </w:rPr>
        <w:t>经过标准化后，所有的特征都处于同一个量纲下，聚类算法能够平等地对待所有的特征，从而得到更加合理的聚类结果。</w:t>
      </w:r>
    </w:p>
    <w:p w14:paraId="3C73129C">
      <w:pPr>
        <w:spacing w:before="300" w:after="120" w:line="288" w:lineRule="auto"/>
        <w:ind w:left="0"/>
        <w:jc w:val="left"/>
        <w:outlineLvl w:val="2"/>
      </w:pPr>
      <w:bookmarkStart w:id="17" w:name="heading_17"/>
      <w:r>
        <w:rPr>
          <w:rFonts w:ascii="Arial" w:hAnsi="Arial" w:eastAsia="等线" w:cs="Arial"/>
          <w:b/>
          <w:sz w:val="30"/>
        </w:rPr>
        <w:t>4.3 最优 K 值选择</w:t>
      </w:r>
      <w:bookmarkEnd w:id="17"/>
    </w:p>
    <w:p w14:paraId="222FEC4D">
      <w:pPr>
        <w:spacing w:before="120" w:after="120" w:line="288" w:lineRule="auto"/>
        <w:ind w:left="0"/>
        <w:jc w:val="left"/>
      </w:pPr>
      <w:r>
        <w:rPr>
          <w:rFonts w:ascii="Arial" w:hAnsi="Arial" w:eastAsia="等线" w:cs="Arial"/>
          <w:sz w:val="22"/>
        </w:rPr>
        <w:t>K-Means 算法需要提前指定聚类的数量 K，K 的选择对聚类结果有很大的影响。如果 K 太小，会导致不同的群体被合并；如果 K 太大，会导致同一个群体被拆分。因此，我们需要选择一个最优的 K 值。</w:t>
      </w:r>
    </w:p>
    <w:p w14:paraId="7FD6BDBC">
      <w:pPr>
        <w:spacing w:before="120" w:after="120" w:line="288" w:lineRule="auto"/>
        <w:ind w:left="0"/>
        <w:jc w:val="left"/>
      </w:pPr>
      <w:r>
        <w:rPr>
          <w:rFonts w:ascii="Arial" w:hAnsi="Arial" w:eastAsia="等线" w:cs="Arial"/>
          <w:sz w:val="22"/>
        </w:rPr>
        <w:t>我们采用肘部法则来选择最优的 K 值，肘部法则的核心是计算不同 K 值下的误差平方和（SSE，Sum of Squared Errors），SSE 是所有样本到其所属簇中心的距离之和。随着 K 的增大，SSE 会逐渐减小，因为每个簇会越来越小，样本到中心的距离会越来越小。但是当 K 达到某个值之后，SSE 的下降速度会突然变缓，这个拐点就是最优的 K 值，因为再增大 K，也不会显著降低 SSE，说明已经找到了自然的簇划分。</w:t>
      </w:r>
    </w:p>
    <w:p w14:paraId="48F795D8">
      <w:pPr>
        <w:spacing w:before="120" w:after="120" w:line="288" w:lineRule="auto"/>
        <w:ind w:left="0"/>
        <w:jc w:val="left"/>
      </w:pPr>
      <w:r>
        <w:rPr>
          <w:rFonts w:ascii="Arial" w:hAnsi="Arial" w:eastAsia="等线" w:cs="Arial"/>
          <w:sz w:val="22"/>
        </w:rPr>
        <w:t>我们计算了 K 从 1 到 10 的 SSE 值，结果如下：</w:t>
      </w:r>
    </w:p>
    <w:tbl>
      <w:tblPr>
        <w:tblStyle w:val="2"/>
        <w:tblW w:w="0" w:type="auto"/>
        <w:tblInd w:w="0" w:type="dxa"/>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Layout w:type="fixed"/>
        <w:tblCellMar>
          <w:top w:w="0" w:type="dxa"/>
          <w:left w:w="10" w:type="dxa"/>
          <w:bottom w:w="0" w:type="dxa"/>
          <w:right w:w="10" w:type="dxa"/>
        </w:tblCellMar>
      </w:tblPr>
      <w:tblGrid>
        <w:gridCol w:w="3000"/>
        <w:gridCol w:w="3000"/>
      </w:tblGrid>
      <w:tr w14:paraId="24C87632">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3000" w:type="dxa"/>
            <w:tcMar>
              <w:top w:w="60" w:type="dxa"/>
              <w:left w:w="120" w:type="dxa"/>
              <w:bottom w:w="30" w:type="dxa"/>
              <w:right w:w="120" w:type="dxa"/>
            </w:tcMar>
          </w:tcPr>
          <w:p w14:paraId="7AC8E9F0">
            <w:r>
              <w:rPr>
                <w:rFonts w:ascii="宋体" w:hAnsi="宋体" w:eastAsia="宋体"/>
                <w:b/>
              </w:rPr>
              <w:t>K 值</w:t>
            </w:r>
          </w:p>
        </w:tc>
        <w:tc>
          <w:tcPr>
            <w:tcW w:w="3000" w:type="dxa"/>
            <w:tcMar>
              <w:top w:w="60" w:type="dxa"/>
              <w:left w:w="120" w:type="dxa"/>
              <w:bottom w:w="30" w:type="dxa"/>
              <w:right w:w="120" w:type="dxa"/>
            </w:tcMar>
          </w:tcPr>
          <w:p w14:paraId="21B8C48F">
            <w:r>
              <w:rPr>
                <w:rFonts w:ascii="宋体" w:hAnsi="宋体" w:eastAsia="宋体"/>
                <w:b/>
              </w:rPr>
              <w:t>SSE（误差平方和）</w:t>
            </w:r>
          </w:p>
        </w:tc>
      </w:tr>
      <w:tr w14:paraId="4834CEB0">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3000" w:type="dxa"/>
            <w:tcMar>
              <w:top w:w="60" w:type="dxa"/>
              <w:left w:w="120" w:type="dxa"/>
              <w:bottom w:w="30" w:type="dxa"/>
              <w:right w:w="120" w:type="dxa"/>
            </w:tcMar>
          </w:tcPr>
          <w:p w14:paraId="04FEC091">
            <w:r>
              <w:rPr>
                <w:rFonts w:ascii="宋体" w:hAnsi="宋体" w:eastAsia="宋体"/>
                <w:b w:val="0"/>
              </w:rPr>
              <w:t>1</w:t>
            </w:r>
          </w:p>
        </w:tc>
        <w:tc>
          <w:tcPr>
            <w:tcW w:w="3000" w:type="dxa"/>
            <w:tcMar>
              <w:top w:w="60" w:type="dxa"/>
              <w:left w:w="120" w:type="dxa"/>
              <w:bottom w:w="30" w:type="dxa"/>
              <w:right w:w="120" w:type="dxa"/>
            </w:tcMar>
          </w:tcPr>
          <w:p w14:paraId="64BB273B">
            <w:r>
              <w:rPr>
                <w:rFonts w:ascii="宋体" w:hAnsi="宋体" w:eastAsia="宋体"/>
                <w:b w:val="0"/>
              </w:rPr>
              <w:t>29400.00</w:t>
            </w:r>
          </w:p>
        </w:tc>
      </w:tr>
      <w:tr w14:paraId="1A674447">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3000" w:type="dxa"/>
            <w:tcMar>
              <w:top w:w="60" w:type="dxa"/>
              <w:left w:w="120" w:type="dxa"/>
              <w:bottom w:w="30" w:type="dxa"/>
              <w:right w:w="120" w:type="dxa"/>
            </w:tcMar>
          </w:tcPr>
          <w:p w14:paraId="2943D188">
            <w:r>
              <w:rPr>
                <w:rFonts w:ascii="宋体" w:hAnsi="宋体" w:eastAsia="宋体"/>
                <w:b w:val="0"/>
              </w:rPr>
              <w:t>2</w:t>
            </w:r>
          </w:p>
        </w:tc>
        <w:tc>
          <w:tcPr>
            <w:tcW w:w="3000" w:type="dxa"/>
            <w:tcMar>
              <w:top w:w="60" w:type="dxa"/>
              <w:left w:w="120" w:type="dxa"/>
              <w:bottom w:w="30" w:type="dxa"/>
              <w:right w:w="120" w:type="dxa"/>
            </w:tcMar>
          </w:tcPr>
          <w:p w14:paraId="016EAB64">
            <w:r>
              <w:rPr>
                <w:rFonts w:ascii="宋体" w:hAnsi="宋体" w:eastAsia="宋体"/>
                <w:b w:val="0"/>
              </w:rPr>
              <w:t>25192.61</w:t>
            </w:r>
          </w:p>
        </w:tc>
      </w:tr>
      <w:tr w14:paraId="3301F7EA">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3000" w:type="dxa"/>
            <w:tcMar>
              <w:top w:w="60" w:type="dxa"/>
              <w:left w:w="120" w:type="dxa"/>
              <w:bottom w:w="30" w:type="dxa"/>
              <w:right w:w="120" w:type="dxa"/>
            </w:tcMar>
          </w:tcPr>
          <w:p w14:paraId="21DD45C7">
            <w:r>
              <w:rPr>
                <w:rFonts w:ascii="宋体" w:hAnsi="宋体" w:eastAsia="宋体"/>
                <w:b w:val="0"/>
              </w:rPr>
              <w:t>3</w:t>
            </w:r>
          </w:p>
        </w:tc>
        <w:tc>
          <w:tcPr>
            <w:tcW w:w="3000" w:type="dxa"/>
            <w:tcMar>
              <w:top w:w="60" w:type="dxa"/>
              <w:left w:w="120" w:type="dxa"/>
              <w:bottom w:w="30" w:type="dxa"/>
              <w:right w:w="120" w:type="dxa"/>
            </w:tcMar>
          </w:tcPr>
          <w:p w14:paraId="2012CA5B">
            <w:r>
              <w:rPr>
                <w:rFonts w:ascii="宋体" w:hAnsi="宋体" w:eastAsia="宋体"/>
                <w:b w:val="0"/>
              </w:rPr>
              <w:t>22511.02</w:t>
            </w:r>
          </w:p>
        </w:tc>
      </w:tr>
      <w:tr w14:paraId="44193F49">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3000" w:type="dxa"/>
            <w:tcMar>
              <w:top w:w="60" w:type="dxa"/>
              <w:left w:w="120" w:type="dxa"/>
              <w:bottom w:w="30" w:type="dxa"/>
              <w:right w:w="120" w:type="dxa"/>
            </w:tcMar>
          </w:tcPr>
          <w:p w14:paraId="2C1279D4">
            <w:r>
              <w:rPr>
                <w:rFonts w:ascii="宋体" w:hAnsi="宋体" w:eastAsia="宋体"/>
                <w:b w:val="0"/>
              </w:rPr>
              <w:t>4</w:t>
            </w:r>
          </w:p>
        </w:tc>
        <w:tc>
          <w:tcPr>
            <w:tcW w:w="3000" w:type="dxa"/>
            <w:tcMar>
              <w:top w:w="60" w:type="dxa"/>
              <w:left w:w="120" w:type="dxa"/>
              <w:bottom w:w="30" w:type="dxa"/>
              <w:right w:w="120" w:type="dxa"/>
            </w:tcMar>
          </w:tcPr>
          <w:p w14:paraId="6687A793">
            <w:r>
              <w:rPr>
                <w:rFonts w:ascii="宋体" w:hAnsi="宋体" w:eastAsia="宋体"/>
                <w:b w:val="0"/>
              </w:rPr>
              <w:t>21002.17</w:t>
            </w:r>
          </w:p>
        </w:tc>
      </w:tr>
      <w:tr w14:paraId="2E478652">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3000" w:type="dxa"/>
            <w:tcMar>
              <w:top w:w="60" w:type="dxa"/>
              <w:left w:w="120" w:type="dxa"/>
              <w:bottom w:w="30" w:type="dxa"/>
              <w:right w:w="120" w:type="dxa"/>
            </w:tcMar>
          </w:tcPr>
          <w:p w14:paraId="6993E363">
            <w:r>
              <w:rPr>
                <w:rFonts w:ascii="宋体" w:hAnsi="宋体" w:eastAsia="宋体"/>
                <w:b w:val="0"/>
              </w:rPr>
              <w:t>5</w:t>
            </w:r>
          </w:p>
        </w:tc>
        <w:tc>
          <w:tcPr>
            <w:tcW w:w="3000" w:type="dxa"/>
            <w:tcMar>
              <w:top w:w="60" w:type="dxa"/>
              <w:left w:w="120" w:type="dxa"/>
              <w:bottom w:w="30" w:type="dxa"/>
              <w:right w:w="120" w:type="dxa"/>
            </w:tcMar>
          </w:tcPr>
          <w:p w14:paraId="4DFDC2F0">
            <w:r>
              <w:rPr>
                <w:rFonts w:ascii="宋体" w:hAnsi="宋体" w:eastAsia="宋体"/>
                <w:b w:val="0"/>
              </w:rPr>
              <w:t>20206.30</w:t>
            </w:r>
          </w:p>
        </w:tc>
      </w:tr>
      <w:tr w14:paraId="3C66EA33">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3000" w:type="dxa"/>
            <w:tcMar>
              <w:top w:w="60" w:type="dxa"/>
              <w:left w:w="120" w:type="dxa"/>
              <w:bottom w:w="30" w:type="dxa"/>
              <w:right w:w="120" w:type="dxa"/>
            </w:tcMar>
          </w:tcPr>
          <w:p w14:paraId="0D895DE3">
            <w:r>
              <w:rPr>
                <w:rFonts w:ascii="宋体" w:hAnsi="宋体" w:eastAsia="宋体"/>
                <w:b w:val="0"/>
              </w:rPr>
              <w:t>6</w:t>
            </w:r>
          </w:p>
        </w:tc>
        <w:tc>
          <w:tcPr>
            <w:tcW w:w="3000" w:type="dxa"/>
            <w:tcMar>
              <w:top w:w="60" w:type="dxa"/>
              <w:left w:w="120" w:type="dxa"/>
              <w:bottom w:w="30" w:type="dxa"/>
              <w:right w:w="120" w:type="dxa"/>
            </w:tcMar>
          </w:tcPr>
          <w:p w14:paraId="79E059A6">
            <w:r>
              <w:rPr>
                <w:rFonts w:ascii="宋体" w:hAnsi="宋体" w:eastAsia="宋体"/>
                <w:b w:val="0"/>
              </w:rPr>
              <w:t>19594.94</w:t>
            </w:r>
          </w:p>
        </w:tc>
      </w:tr>
      <w:tr w14:paraId="3FC045B7">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3000" w:type="dxa"/>
            <w:tcMar>
              <w:top w:w="60" w:type="dxa"/>
              <w:left w:w="120" w:type="dxa"/>
              <w:bottom w:w="30" w:type="dxa"/>
              <w:right w:w="120" w:type="dxa"/>
            </w:tcMar>
          </w:tcPr>
          <w:p w14:paraId="3E3AAFA1">
            <w:r>
              <w:rPr>
                <w:rFonts w:ascii="宋体" w:hAnsi="宋体" w:eastAsia="宋体"/>
                <w:b w:val="0"/>
              </w:rPr>
              <w:t>7</w:t>
            </w:r>
          </w:p>
        </w:tc>
        <w:tc>
          <w:tcPr>
            <w:tcW w:w="3000" w:type="dxa"/>
            <w:tcMar>
              <w:top w:w="60" w:type="dxa"/>
              <w:left w:w="120" w:type="dxa"/>
              <w:bottom w:w="30" w:type="dxa"/>
              <w:right w:w="120" w:type="dxa"/>
            </w:tcMar>
          </w:tcPr>
          <w:p w14:paraId="019B8641">
            <w:r>
              <w:rPr>
                <w:rFonts w:ascii="宋体" w:hAnsi="宋体" w:eastAsia="宋体"/>
                <w:b w:val="0"/>
              </w:rPr>
              <w:t>19219.71</w:t>
            </w:r>
          </w:p>
        </w:tc>
      </w:tr>
      <w:tr w14:paraId="4908B2D1">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3000" w:type="dxa"/>
            <w:tcMar>
              <w:top w:w="60" w:type="dxa"/>
              <w:left w:w="120" w:type="dxa"/>
              <w:bottom w:w="30" w:type="dxa"/>
              <w:right w:w="120" w:type="dxa"/>
            </w:tcMar>
          </w:tcPr>
          <w:p w14:paraId="5AB45CBE">
            <w:r>
              <w:rPr>
                <w:rFonts w:ascii="宋体" w:hAnsi="宋体" w:eastAsia="宋体"/>
                <w:b w:val="0"/>
              </w:rPr>
              <w:t>8</w:t>
            </w:r>
          </w:p>
        </w:tc>
        <w:tc>
          <w:tcPr>
            <w:tcW w:w="3000" w:type="dxa"/>
            <w:tcMar>
              <w:top w:w="60" w:type="dxa"/>
              <w:left w:w="120" w:type="dxa"/>
              <w:bottom w:w="30" w:type="dxa"/>
              <w:right w:w="120" w:type="dxa"/>
            </w:tcMar>
          </w:tcPr>
          <w:p w14:paraId="4FDFF3D0">
            <w:r>
              <w:rPr>
                <w:rFonts w:ascii="宋体" w:hAnsi="宋体" w:eastAsia="宋体"/>
                <w:b w:val="0"/>
              </w:rPr>
              <w:t>18883.37</w:t>
            </w:r>
          </w:p>
        </w:tc>
      </w:tr>
      <w:tr w14:paraId="0B6C248E">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3000" w:type="dxa"/>
            <w:tcMar>
              <w:top w:w="60" w:type="dxa"/>
              <w:left w:w="120" w:type="dxa"/>
              <w:bottom w:w="30" w:type="dxa"/>
              <w:right w:w="120" w:type="dxa"/>
            </w:tcMar>
          </w:tcPr>
          <w:p w14:paraId="121782A2">
            <w:r>
              <w:rPr>
                <w:rFonts w:ascii="宋体" w:hAnsi="宋体" w:eastAsia="宋体"/>
                <w:b w:val="0"/>
              </w:rPr>
              <w:t>9</w:t>
            </w:r>
          </w:p>
        </w:tc>
        <w:tc>
          <w:tcPr>
            <w:tcW w:w="3000" w:type="dxa"/>
            <w:tcMar>
              <w:top w:w="60" w:type="dxa"/>
              <w:left w:w="120" w:type="dxa"/>
              <w:bottom w:w="30" w:type="dxa"/>
              <w:right w:w="120" w:type="dxa"/>
            </w:tcMar>
          </w:tcPr>
          <w:p w14:paraId="08C7C9D9">
            <w:r>
              <w:rPr>
                <w:rFonts w:ascii="宋体" w:hAnsi="宋体" w:eastAsia="宋体"/>
                <w:b w:val="0"/>
              </w:rPr>
              <w:t>18383.92</w:t>
            </w:r>
          </w:p>
        </w:tc>
      </w:tr>
      <w:tr w14:paraId="6B5A45EE">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3000" w:type="dxa"/>
            <w:tcMar>
              <w:top w:w="60" w:type="dxa"/>
              <w:left w:w="120" w:type="dxa"/>
              <w:bottom w:w="30" w:type="dxa"/>
              <w:right w:w="120" w:type="dxa"/>
            </w:tcMar>
          </w:tcPr>
          <w:p w14:paraId="2A7FD463">
            <w:r>
              <w:rPr>
                <w:rFonts w:ascii="宋体" w:hAnsi="宋体" w:eastAsia="宋体"/>
                <w:b w:val="0"/>
              </w:rPr>
              <w:t>10</w:t>
            </w:r>
          </w:p>
        </w:tc>
        <w:tc>
          <w:tcPr>
            <w:tcW w:w="3000" w:type="dxa"/>
            <w:tcMar>
              <w:top w:w="60" w:type="dxa"/>
              <w:left w:w="120" w:type="dxa"/>
              <w:bottom w:w="30" w:type="dxa"/>
              <w:right w:w="120" w:type="dxa"/>
            </w:tcMar>
          </w:tcPr>
          <w:p w14:paraId="5C8FF677">
            <w:r>
              <w:rPr>
                <w:rFonts w:ascii="宋体" w:hAnsi="宋体" w:eastAsia="宋体"/>
                <w:b w:val="0"/>
              </w:rPr>
              <w:t>18061.63</w:t>
            </w:r>
          </w:p>
        </w:tc>
      </w:tr>
    </w:tbl>
    <w:p w14:paraId="74C786DF">
      <w:pPr>
        <w:spacing w:before="120" w:after="120" w:line="288" w:lineRule="auto"/>
        <w:ind w:left="0"/>
        <w:jc w:val="left"/>
      </w:pPr>
      <w:r>
        <w:rPr>
          <w:rFonts w:ascii="Arial" w:hAnsi="Arial" w:eastAsia="等线" w:cs="Arial"/>
          <w:sz w:val="22"/>
        </w:rPr>
        <w:t>我们将这些结果绘制成肘部图，如下所示：</w:t>
      </w:r>
    </w:p>
    <w:p w14:paraId="7FC31D7D">
      <w:pPr>
        <w:spacing w:before="120" w:after="120" w:line="288" w:lineRule="auto"/>
        <w:ind w:left="0"/>
        <w:jc w:val="center"/>
      </w:pPr>
      <w:r>
        <w:drawing>
          <wp:inline distT="0" distB="0" distL="114300" distR="114300">
            <wp:extent cx="5257800" cy="3213100"/>
            <wp:effectExtent l="0" t="0" r="0"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6"/>
                    <a:stretch>
                      <a:fillRect/>
                    </a:stretch>
                  </pic:blipFill>
                  <pic:spPr>
                    <a:xfrm>
                      <a:off x="0" y="0"/>
                      <a:ext cx="5257800" cy="3213100"/>
                    </a:xfrm>
                    <a:prstGeom prst="rect">
                      <a:avLst/>
                    </a:prstGeom>
                  </pic:spPr>
                </pic:pic>
              </a:graphicData>
            </a:graphic>
          </wp:inline>
        </w:drawing>
      </w:r>
    </w:p>
    <w:p w14:paraId="00566EB8">
      <w:pPr>
        <w:spacing w:before="120" w:after="120" w:line="288" w:lineRule="auto"/>
        <w:ind w:left="0"/>
        <w:jc w:val="left"/>
      </w:pPr>
      <w:r>
        <w:rPr>
          <w:rFonts w:ascii="Arial" w:hAnsi="Arial" w:eastAsia="等线" w:cs="Arial"/>
          <w:sz w:val="22"/>
        </w:rPr>
        <w:t>从图中可以看到，随着 K 值增加，SSE 持续下降。当 K 从 1 增加到 4 时，SSE 由 29400.00 降至 21002.17，下降较为明显；当 K 超过 4 后，SSE 仍有下降但边际改善趋缓。因此，本研究仍选择 K=4 作为聚类数量，用于保持细分结果的可解释性和业务可落地性。</w:t>
      </w:r>
    </w:p>
    <w:p w14:paraId="03A62BF6">
      <w:pPr>
        <w:spacing w:before="300" w:after="120" w:line="288" w:lineRule="auto"/>
        <w:ind w:left="0"/>
        <w:jc w:val="left"/>
        <w:outlineLvl w:val="2"/>
      </w:pPr>
      <w:bookmarkStart w:id="18" w:name="heading_18"/>
      <w:r>
        <w:rPr>
          <w:rFonts w:ascii="Arial" w:hAnsi="Arial" w:eastAsia="等线" w:cs="Arial"/>
          <w:b/>
          <w:sz w:val="30"/>
        </w:rPr>
        <w:t>4.4 模型训练与验证</w:t>
      </w:r>
      <w:bookmarkEnd w:id="18"/>
    </w:p>
    <w:p w14:paraId="21B52656">
      <w:pPr>
        <w:spacing w:before="120" w:after="120" w:line="288" w:lineRule="auto"/>
        <w:ind w:left="0"/>
        <w:jc w:val="left"/>
      </w:pPr>
      <w:r>
        <w:rPr>
          <w:rFonts w:ascii="Arial" w:hAnsi="Arial" w:eastAsia="等线" w:cs="Arial"/>
          <w:sz w:val="22"/>
        </w:rPr>
        <w:t>确定了最优的 K=4 之后，我们在训练集上训练 K-Means 聚类模型，设置随机种子为 42，保证结果的可复现性。模型训练完成后，我们得到了 4 个聚类中心，然后我们将训练集的样本分配到对应的簇中，同时，我们也将测试集的样本输入到模型中，得到测试集样本的簇分配结果。</w:t>
      </w:r>
    </w:p>
    <w:p w14:paraId="6E3F8205">
      <w:pPr>
        <w:spacing w:before="120" w:after="120" w:line="288" w:lineRule="auto"/>
        <w:ind w:left="0"/>
        <w:jc w:val="left"/>
      </w:pPr>
      <w:r>
        <w:rPr>
          <w:rFonts w:ascii="Arial" w:hAnsi="Arial" w:eastAsia="等线" w:cs="Arial"/>
          <w:sz w:val="22"/>
        </w:rPr>
        <w:t>结果显示，训练集和测试集的聚类分布较为接近。训练集中四个群体的人数分别为 197、152、169、182；测试集中四个群体的人数分别为 87、65、64、84，说明模型在未见样本上的群体划分具有一定稳定性。</w:t>
      </w:r>
    </w:p>
    <w:p w14:paraId="26F45707">
      <w:pPr>
        <w:spacing w:before="120" w:after="120" w:line="288" w:lineRule="auto"/>
        <w:ind w:left="0"/>
        <w:jc w:val="left"/>
      </w:pPr>
      <w:r>
        <w:rPr>
          <w:rFonts w:ascii="Arial" w:hAnsi="Arial" w:eastAsia="等线" w:cs="Arial"/>
          <w:sz w:val="22"/>
        </w:rPr>
        <w:t>为了直观地展示聚类的结果，我们需要对高维度的数据进行降维，将其转换为二维数据，然后绘制散点图。我们采用 PCA（主成分分析）的方法，将标准化后的 42 维数据降维到 2 维，这样就可以在二维平面上展示所有样本，同时保留数据中的主要方差信息。</w:t>
      </w:r>
    </w:p>
    <w:p w14:paraId="7C4C7E1F">
      <w:pPr>
        <w:spacing w:before="120" w:after="120" w:line="288" w:lineRule="auto"/>
        <w:ind w:left="0"/>
        <w:jc w:val="left"/>
      </w:pPr>
      <w:r>
        <w:rPr>
          <w:rFonts w:ascii="Arial" w:hAnsi="Arial" w:eastAsia="等线" w:cs="Arial"/>
          <w:sz w:val="22"/>
        </w:rPr>
        <w:t>降维完成后，我们将每个样本按照其聚类标签，用不同的颜色绘制在二维平面上，得到了聚类结果的散点图：</w:t>
      </w:r>
    </w:p>
    <w:p w14:paraId="719E91CB">
      <w:pPr>
        <w:spacing w:before="120" w:after="120" w:line="288" w:lineRule="auto"/>
        <w:ind w:left="0"/>
        <w:jc w:val="center"/>
      </w:pPr>
      <w:r>
        <w:drawing>
          <wp:inline distT="0" distB="0" distL="114300" distR="114300">
            <wp:extent cx="5257800" cy="3874135"/>
            <wp:effectExtent l="0" t="0" r="0" b="1206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7"/>
                    <a:stretch>
                      <a:fillRect/>
                    </a:stretch>
                  </pic:blipFill>
                  <pic:spPr>
                    <a:xfrm>
                      <a:off x="0" y="0"/>
                      <a:ext cx="5257800" cy="3874168"/>
                    </a:xfrm>
                    <a:prstGeom prst="rect">
                      <a:avLst/>
                    </a:prstGeom>
                  </pic:spPr>
                </pic:pic>
              </a:graphicData>
            </a:graphic>
          </wp:inline>
        </w:drawing>
      </w:r>
    </w:p>
    <w:p w14:paraId="00C64461">
      <w:pPr>
        <w:spacing w:before="120" w:after="120" w:line="288" w:lineRule="auto"/>
        <w:ind w:left="0"/>
        <w:jc w:val="left"/>
      </w:pPr>
      <w:r>
        <w:rPr>
          <w:rFonts w:ascii="Arial" w:hAnsi="Arial" w:eastAsia="等线" w:cs="Arial"/>
          <w:sz w:val="22"/>
        </w:rPr>
        <w:t>从散点图中可以看到，四个聚类群体在二维平面上形成了相对明显的分布区域，其中部分群体之间存在一定重叠，说明客户特征并非完全割裂，但整体上 K-Means 能够识别出具有差异的客户群体。</w:t>
      </w:r>
    </w:p>
    <w:p w14:paraId="5783484C">
      <w:pPr>
        <w:pBdr>
          <w:bottom w:val="single" w:color="DEE0E3" w:sz="2" w:space="0"/>
          <w:between w:val="single" w:color="DEE0E3" w:sz="2" w:space="0"/>
        </w:pBdr>
        <w:spacing w:before="120" w:after="120" w:line="288" w:lineRule="auto"/>
        <w:ind w:left="0"/>
      </w:pPr>
    </w:p>
    <w:p w14:paraId="31531BFF">
      <w:pPr>
        <w:spacing w:before="320" w:after="120" w:line="288" w:lineRule="auto"/>
        <w:ind w:left="0"/>
        <w:jc w:val="left"/>
        <w:outlineLvl w:val="1"/>
      </w:pPr>
      <w:bookmarkStart w:id="19" w:name="heading_19"/>
      <w:r>
        <w:rPr>
          <w:rFonts w:ascii="Arial" w:hAnsi="Arial" w:eastAsia="等线" w:cs="Arial"/>
          <w:b/>
          <w:sz w:val="32"/>
        </w:rPr>
        <w:t>5. 聚类结果与客户群体画像研究</w:t>
      </w:r>
      <w:bookmarkEnd w:id="19"/>
    </w:p>
    <w:p w14:paraId="43448D80">
      <w:pPr>
        <w:spacing w:before="120" w:after="120" w:line="288" w:lineRule="auto"/>
        <w:ind w:left="0"/>
        <w:jc w:val="left"/>
      </w:pPr>
      <w:r>
        <w:rPr>
          <w:rFonts w:ascii="Arial" w:hAnsi="Arial" w:eastAsia="等线" w:cs="Arial"/>
          <w:sz w:val="22"/>
        </w:rPr>
        <w:t>聚类完成后，我们需要对每个聚类群体的特征进行深入分析，绘制每个群体的用户画像，从而理解每个群体的特点。我们将所有的样本（训练集和测试集）合并，然后计算每个群体的各个特征的均值，从而得到每个群体的平均特征。</w:t>
      </w:r>
    </w:p>
    <w:p w14:paraId="302E936F">
      <w:pPr>
        <w:spacing w:before="300" w:after="120" w:line="288" w:lineRule="auto"/>
        <w:ind w:left="0"/>
        <w:jc w:val="left"/>
        <w:outlineLvl w:val="2"/>
      </w:pPr>
      <w:bookmarkStart w:id="20" w:name="heading_20"/>
      <w:r>
        <w:rPr>
          <w:rFonts w:ascii="Arial" w:hAnsi="Arial" w:eastAsia="等线" w:cs="Arial"/>
          <w:b/>
          <w:sz w:val="30"/>
        </w:rPr>
        <w:t>5.1 基本特征分析</w:t>
      </w:r>
      <w:bookmarkEnd w:id="20"/>
    </w:p>
    <w:p w14:paraId="3EF80E30">
      <w:pPr>
        <w:spacing w:before="120" w:after="120" w:line="288" w:lineRule="auto"/>
        <w:ind w:left="0"/>
        <w:jc w:val="left"/>
      </w:pPr>
      <w:r>
        <w:rPr>
          <w:rFonts w:ascii="Arial" w:hAnsi="Arial" w:eastAsia="等线" w:cs="Arial"/>
          <w:sz w:val="22"/>
        </w:rPr>
        <w:t>首先，我们分析每个群体的基本属性特征，包括年龄、收入、入网时长、家庭人口等，结果如下：</w:t>
      </w:r>
    </w:p>
    <w:p w14:paraId="777C5E6D">
      <w:pPr>
        <w:spacing w:before="120" w:after="120" w:line="288" w:lineRule="auto"/>
        <w:ind w:left="0"/>
        <w:jc w:val="center"/>
      </w:pPr>
      <w:r>
        <w:drawing>
          <wp:inline distT="0" distB="0" distL="114300" distR="114300">
            <wp:extent cx="5257800" cy="419989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8"/>
                    <a:stretch>
                      <a:fillRect/>
                    </a:stretch>
                  </pic:blipFill>
                  <pic:spPr>
                    <a:xfrm>
                      <a:off x="0" y="0"/>
                      <a:ext cx="5257800" cy="4200041"/>
                    </a:xfrm>
                    <a:prstGeom prst="rect">
                      <a:avLst/>
                    </a:prstGeom>
                  </pic:spPr>
                </pic:pic>
              </a:graphicData>
            </a:graphic>
          </wp:inline>
        </w:drawing>
      </w:r>
    </w:p>
    <w:p w14:paraId="5F30AF9B">
      <w:pPr>
        <w:spacing w:before="120" w:after="120" w:line="288" w:lineRule="auto"/>
        <w:ind w:left="0"/>
        <w:jc w:val="left"/>
      </w:pPr>
      <w:r>
        <w:rPr>
          <w:rFonts w:ascii="Arial" w:hAnsi="Arial" w:eastAsia="等线" w:cs="Arial"/>
          <w:sz w:val="22"/>
        </w:rPr>
        <w:t>从图中可以看到，四个群体的基本特征存在非常显著的差异：</w:t>
      </w:r>
    </w:p>
    <w:p w14:paraId="77E5527C">
      <w:pPr>
        <w:numPr>
          <w:ilvl w:val="0"/>
          <w:numId w:val="32"/>
        </w:numPr>
        <w:spacing w:before="120" w:after="120" w:line="288" w:lineRule="auto"/>
        <w:ind w:left="0"/>
        <w:jc w:val="left"/>
        <w:rPr>
          <w:b w:val="0"/>
          <w:bCs/>
        </w:rPr>
      </w:pPr>
      <w:r>
        <w:rPr>
          <w:rFonts w:ascii="Arial" w:hAnsi="Arial" w:eastAsia="等线" w:cs="Arial"/>
          <w:b w:val="0"/>
          <w:bCs/>
          <w:sz w:val="22"/>
        </w:rPr>
        <w:t>群体 1：中高价值传统稳定客户</w:t>
      </w:r>
      <w:r>
        <w:rPr>
          <w:rFonts w:ascii="Arial" w:hAnsi="Arial" w:eastAsia="等线" w:cs="Arial"/>
          <w:b w:val="0"/>
          <w:bCs/>
          <w:sz w:val="22"/>
        </w:rPr>
        <w:br w:type="textWrapping"/>
      </w:r>
      <w:r>
        <w:rPr>
          <w:rFonts w:ascii="Arial" w:hAnsi="Arial" w:eastAsia="等线" w:cs="Arial"/>
          <w:b w:val="0"/>
          <w:bCs/>
          <w:sz w:val="22"/>
        </w:rPr>
        <w:t>这个群体共有 284 个样本，占总样本的 28.4%。该群体平均年龄为 45.05 岁，平均收入为 91.43 千，平均入网时长为 40.63 个月，家庭人口平均为 2.24 人，客户流失率为 14.44%。整体来看，该群体收入水平较高、入网时间较长，流失风险相对较低。</w:t>
      </w:r>
    </w:p>
    <w:p w14:paraId="2E1737B5">
      <w:pPr>
        <w:numPr>
          <w:ilvl w:val="0"/>
          <w:numId w:val="33"/>
        </w:numPr>
        <w:spacing w:before="120" w:after="120" w:line="288" w:lineRule="auto"/>
        <w:ind w:left="0"/>
        <w:jc w:val="left"/>
        <w:rPr>
          <w:b w:val="0"/>
          <w:bCs/>
        </w:rPr>
      </w:pPr>
      <w:r>
        <w:rPr>
          <w:rFonts w:ascii="Arial" w:hAnsi="Arial" w:eastAsia="等线" w:cs="Arial"/>
          <w:b w:val="0"/>
          <w:bCs/>
          <w:sz w:val="22"/>
        </w:rPr>
        <w:t>群体 2：中等价值电子服务客户</w:t>
      </w:r>
      <w:r>
        <w:rPr>
          <w:rFonts w:ascii="Arial" w:hAnsi="Arial" w:eastAsia="等线" w:cs="Arial"/>
          <w:b w:val="0"/>
          <w:bCs/>
          <w:sz w:val="22"/>
        </w:rPr>
        <w:br w:type="textWrapping"/>
      </w:r>
      <w:r>
        <w:rPr>
          <w:rFonts w:ascii="Arial" w:hAnsi="Arial" w:eastAsia="等线" w:cs="Arial"/>
          <w:b w:val="0"/>
          <w:bCs/>
          <w:sz w:val="22"/>
        </w:rPr>
        <w:t>这个群体共有 217 个样本，占总样本的 21.7%。该群体平均年龄为 41.65 岁，平均收入为 74.79 千，平均入网时长为 43.11 个月，家庭人口平均为 2.34 人，客户流失率为 27.19%。该群体入网时间较长，但收入和业务价值处于中等水平。</w:t>
      </w:r>
    </w:p>
    <w:p w14:paraId="6341724A">
      <w:pPr>
        <w:numPr>
          <w:ilvl w:val="0"/>
          <w:numId w:val="34"/>
        </w:numPr>
        <w:spacing w:before="120" w:after="120" w:line="288" w:lineRule="auto"/>
        <w:ind w:left="0"/>
        <w:jc w:val="left"/>
        <w:rPr>
          <w:b w:val="0"/>
          <w:bCs/>
        </w:rPr>
      </w:pPr>
      <w:r>
        <w:rPr>
          <w:rFonts w:ascii="Arial" w:hAnsi="Arial" w:eastAsia="等线" w:cs="Arial"/>
          <w:b w:val="0"/>
          <w:bCs/>
          <w:sz w:val="22"/>
        </w:rPr>
        <w:t>群体 3：高业务使用高风险客户</w:t>
      </w:r>
      <w:r>
        <w:rPr>
          <w:rFonts w:ascii="Arial" w:hAnsi="Arial" w:eastAsia="等线" w:cs="Arial"/>
          <w:b w:val="0"/>
          <w:bCs/>
          <w:sz w:val="22"/>
        </w:rPr>
        <w:br w:type="textWrapping"/>
      </w:r>
      <w:r>
        <w:rPr>
          <w:rFonts w:ascii="Arial" w:hAnsi="Arial" w:eastAsia="等线" w:cs="Arial"/>
          <w:b w:val="0"/>
          <w:bCs/>
          <w:sz w:val="22"/>
        </w:rPr>
        <w:t>这个群体共有 233 个样本，占总样本的 23.3%。该群体平均年龄为 40.13 岁，平均收入为 89.35 千，平均入网时长为 34.99 个月，家庭人口平均为 2.58 人，客户流失率为 38.63%。该群体业务开通率高，但流失风险也最高，是后续运营中需要重点关注的客户。</w:t>
      </w:r>
    </w:p>
    <w:p w14:paraId="43A65F73">
      <w:pPr>
        <w:numPr>
          <w:ilvl w:val="0"/>
          <w:numId w:val="35"/>
        </w:numPr>
        <w:spacing w:before="120" w:after="120" w:line="288" w:lineRule="auto"/>
        <w:ind w:left="0"/>
        <w:jc w:val="left"/>
        <w:rPr>
          <w:b w:val="0"/>
          <w:bCs/>
        </w:rPr>
      </w:pPr>
      <w:r>
        <w:rPr>
          <w:rFonts w:ascii="Arial" w:hAnsi="Arial" w:eastAsia="等线" w:cs="Arial"/>
          <w:b w:val="0"/>
          <w:bCs/>
          <w:sz w:val="22"/>
        </w:rPr>
        <w:t>群体 4：低价值基础服务客户</w:t>
      </w:r>
      <w:r>
        <w:rPr>
          <w:rFonts w:ascii="Arial" w:hAnsi="Arial" w:eastAsia="等线" w:cs="Arial"/>
          <w:b w:val="0"/>
          <w:bCs/>
          <w:sz w:val="22"/>
        </w:rPr>
        <w:br w:type="textWrapping"/>
      </w:r>
      <w:r>
        <w:rPr>
          <w:rFonts w:ascii="Arial" w:hAnsi="Arial" w:eastAsia="等线" w:cs="Arial"/>
          <w:b w:val="0"/>
          <w:bCs/>
          <w:sz w:val="22"/>
        </w:rPr>
        <w:t>这个群体共有 266 个样本，占总样本的 26.6%。该群体平均年龄为 39.48 岁，平均收入为 54.59 千，平均入网时长为 24.37 个月，家庭人口平均为 2.20 人，客户流失率为 31.58%。该群体收入和入网时长较低，业务开通率整体偏低，具有一定流失风险。</w:t>
      </w:r>
    </w:p>
    <w:p w14:paraId="7B123500">
      <w:pPr>
        <w:spacing w:before="120" w:after="120" w:line="288" w:lineRule="auto"/>
        <w:ind w:left="0"/>
        <w:jc w:val="left"/>
      </w:pPr>
      <w:r>
        <w:rPr>
          <w:rFonts w:ascii="Arial" w:hAnsi="Arial" w:eastAsia="等线" w:cs="Arial"/>
          <w:sz w:val="22"/>
        </w:rPr>
        <w:t>这些基本特征的差异说明，聚类结果能够从收入、入网时长、业务使用和流失风险等方面划分出具有不同运营价值的客户群体。</w:t>
      </w:r>
    </w:p>
    <w:p w14:paraId="178730E8">
      <w:pPr>
        <w:spacing w:before="300" w:after="120" w:line="288" w:lineRule="auto"/>
        <w:ind w:left="0"/>
        <w:jc w:val="left"/>
        <w:outlineLvl w:val="2"/>
      </w:pPr>
      <w:bookmarkStart w:id="21" w:name="heading_21"/>
      <w:r>
        <w:rPr>
          <w:rFonts w:ascii="Arial" w:hAnsi="Arial" w:eastAsia="等线" w:cs="Arial"/>
          <w:b/>
          <w:sz w:val="30"/>
        </w:rPr>
        <w:t>5.2 业务行为特征分析</w:t>
      </w:r>
      <w:bookmarkEnd w:id="21"/>
    </w:p>
    <w:p w14:paraId="279C39E2">
      <w:pPr>
        <w:spacing w:before="120" w:after="120" w:line="288" w:lineRule="auto"/>
        <w:ind w:left="0"/>
        <w:jc w:val="left"/>
      </w:pPr>
      <w:r>
        <w:rPr>
          <w:rFonts w:ascii="Arial" w:hAnsi="Arial" w:eastAsia="等线" w:cs="Arial"/>
          <w:sz w:val="22"/>
        </w:rPr>
        <w:t>接下来，我们分析每个群体的业务开通情况，看看不同群体的业务偏好有什么差异：</w:t>
      </w:r>
    </w:p>
    <w:tbl>
      <w:tblPr>
        <w:tblStyle w:val="2"/>
        <w:tblW w:w="0" w:type="auto"/>
        <w:tblInd w:w="0" w:type="dxa"/>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Layout w:type="fixed"/>
        <w:tblCellMar>
          <w:top w:w="0" w:type="dxa"/>
          <w:left w:w="10" w:type="dxa"/>
          <w:bottom w:w="0" w:type="dxa"/>
          <w:right w:w="10" w:type="dxa"/>
        </w:tblCellMar>
      </w:tblPr>
      <w:tblGrid>
        <w:gridCol w:w="1650"/>
        <w:gridCol w:w="1650"/>
        <w:gridCol w:w="1650"/>
        <w:gridCol w:w="1650"/>
        <w:gridCol w:w="1650"/>
      </w:tblGrid>
      <w:tr w14:paraId="1A660A43">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650" w:type="dxa"/>
            <w:tcMar>
              <w:top w:w="60" w:type="dxa"/>
              <w:left w:w="120" w:type="dxa"/>
              <w:bottom w:w="30" w:type="dxa"/>
              <w:right w:w="120" w:type="dxa"/>
            </w:tcMar>
          </w:tcPr>
          <w:p w14:paraId="09546C4F">
            <w:r>
              <w:rPr>
                <w:rFonts w:ascii="宋体" w:hAnsi="宋体" w:eastAsia="宋体"/>
                <w:b/>
              </w:rPr>
              <w:t>业务类型</w:t>
            </w:r>
          </w:p>
        </w:tc>
        <w:tc>
          <w:tcPr>
            <w:tcW w:w="1650" w:type="dxa"/>
            <w:tcMar>
              <w:top w:w="60" w:type="dxa"/>
              <w:left w:w="120" w:type="dxa"/>
              <w:bottom w:w="30" w:type="dxa"/>
              <w:right w:w="120" w:type="dxa"/>
            </w:tcMar>
          </w:tcPr>
          <w:p w14:paraId="1C80EB99">
            <w:r>
              <w:rPr>
                <w:rFonts w:ascii="宋体" w:hAnsi="宋体" w:eastAsia="宋体"/>
                <w:b/>
              </w:rPr>
              <w:t>群体1：中高价值传统稳定客户</w:t>
            </w:r>
          </w:p>
        </w:tc>
        <w:tc>
          <w:tcPr>
            <w:tcW w:w="1650" w:type="dxa"/>
            <w:tcMar>
              <w:top w:w="60" w:type="dxa"/>
              <w:left w:w="120" w:type="dxa"/>
              <w:bottom w:w="30" w:type="dxa"/>
              <w:right w:w="120" w:type="dxa"/>
            </w:tcMar>
          </w:tcPr>
          <w:p w14:paraId="33CDF479">
            <w:r>
              <w:rPr>
                <w:rFonts w:ascii="宋体" w:hAnsi="宋体" w:eastAsia="宋体"/>
                <w:b/>
              </w:rPr>
              <w:t>群体2：中等价值电子服务客户</w:t>
            </w:r>
          </w:p>
        </w:tc>
        <w:tc>
          <w:tcPr>
            <w:tcW w:w="1650" w:type="dxa"/>
            <w:tcMar>
              <w:top w:w="60" w:type="dxa"/>
              <w:left w:w="120" w:type="dxa"/>
              <w:bottom w:w="30" w:type="dxa"/>
              <w:right w:w="120" w:type="dxa"/>
            </w:tcMar>
          </w:tcPr>
          <w:p w14:paraId="583DCFC3">
            <w:r>
              <w:rPr>
                <w:rFonts w:ascii="宋体" w:hAnsi="宋体" w:eastAsia="宋体"/>
                <w:b/>
              </w:rPr>
              <w:t>群体3：高业务使用高风险客户</w:t>
            </w:r>
          </w:p>
        </w:tc>
        <w:tc>
          <w:tcPr>
            <w:tcW w:w="1650" w:type="dxa"/>
            <w:tcMar>
              <w:top w:w="60" w:type="dxa"/>
              <w:left w:w="120" w:type="dxa"/>
              <w:bottom w:w="30" w:type="dxa"/>
              <w:right w:w="120" w:type="dxa"/>
            </w:tcMar>
          </w:tcPr>
          <w:p w14:paraId="0EFEC61B">
            <w:r>
              <w:rPr>
                <w:rFonts w:ascii="宋体" w:hAnsi="宋体" w:eastAsia="宋体"/>
                <w:b/>
              </w:rPr>
              <w:t>群体4：低价值基础服务客户</w:t>
            </w:r>
          </w:p>
        </w:tc>
      </w:tr>
      <w:tr w14:paraId="40055372">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650" w:type="dxa"/>
            <w:tcMar>
              <w:top w:w="60" w:type="dxa"/>
              <w:left w:w="120" w:type="dxa"/>
              <w:bottom w:w="30" w:type="dxa"/>
              <w:right w:w="120" w:type="dxa"/>
            </w:tcMar>
          </w:tcPr>
          <w:p w14:paraId="5E547B58">
            <w:r>
              <w:rPr>
                <w:rFonts w:ascii="宋体" w:hAnsi="宋体" w:eastAsia="宋体"/>
                <w:b w:val="0"/>
              </w:rPr>
              <w:t>免费业务</w:t>
            </w:r>
          </w:p>
        </w:tc>
        <w:tc>
          <w:tcPr>
            <w:tcW w:w="1650" w:type="dxa"/>
            <w:tcMar>
              <w:top w:w="60" w:type="dxa"/>
              <w:left w:w="120" w:type="dxa"/>
              <w:bottom w:w="30" w:type="dxa"/>
              <w:right w:w="120" w:type="dxa"/>
            </w:tcMar>
          </w:tcPr>
          <w:p w14:paraId="58EBB5CA">
            <w:r>
              <w:rPr>
                <w:rFonts w:ascii="宋体" w:hAnsi="宋体" w:eastAsia="宋体"/>
                <w:b w:val="0"/>
              </w:rPr>
              <w:t>77.46%</w:t>
            </w:r>
          </w:p>
        </w:tc>
        <w:tc>
          <w:tcPr>
            <w:tcW w:w="1650" w:type="dxa"/>
            <w:tcMar>
              <w:top w:w="60" w:type="dxa"/>
              <w:left w:w="120" w:type="dxa"/>
              <w:bottom w:w="30" w:type="dxa"/>
              <w:right w:w="120" w:type="dxa"/>
            </w:tcMar>
          </w:tcPr>
          <w:p w14:paraId="11D31A05">
            <w:r>
              <w:rPr>
                <w:rFonts w:ascii="宋体" w:hAnsi="宋体" w:eastAsia="宋体"/>
                <w:b w:val="0"/>
              </w:rPr>
              <w:t>11.52%</w:t>
            </w:r>
          </w:p>
        </w:tc>
        <w:tc>
          <w:tcPr>
            <w:tcW w:w="1650" w:type="dxa"/>
            <w:tcMar>
              <w:top w:w="60" w:type="dxa"/>
              <w:left w:w="120" w:type="dxa"/>
              <w:bottom w:w="30" w:type="dxa"/>
              <w:right w:w="120" w:type="dxa"/>
            </w:tcMar>
          </w:tcPr>
          <w:p w14:paraId="1B72C0A9">
            <w:r>
              <w:rPr>
                <w:rFonts w:ascii="宋体" w:hAnsi="宋体" w:eastAsia="宋体"/>
                <w:b w:val="0"/>
              </w:rPr>
              <w:t>83.26%</w:t>
            </w:r>
          </w:p>
        </w:tc>
        <w:tc>
          <w:tcPr>
            <w:tcW w:w="1650" w:type="dxa"/>
            <w:tcMar>
              <w:top w:w="60" w:type="dxa"/>
              <w:left w:w="120" w:type="dxa"/>
              <w:bottom w:w="30" w:type="dxa"/>
              <w:right w:w="120" w:type="dxa"/>
            </w:tcMar>
          </w:tcPr>
          <w:p w14:paraId="2669ACEA">
            <w:r>
              <w:rPr>
                <w:rFonts w:ascii="宋体" w:hAnsi="宋体" w:eastAsia="宋体"/>
                <w:b w:val="0"/>
              </w:rPr>
              <w:t>13.16%</w:t>
            </w:r>
          </w:p>
        </w:tc>
      </w:tr>
      <w:tr w14:paraId="41EA014B">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650" w:type="dxa"/>
            <w:tcMar>
              <w:top w:w="60" w:type="dxa"/>
              <w:left w:w="120" w:type="dxa"/>
              <w:bottom w:w="30" w:type="dxa"/>
              <w:right w:w="120" w:type="dxa"/>
            </w:tcMar>
          </w:tcPr>
          <w:p w14:paraId="3BE4F583">
            <w:r>
              <w:rPr>
                <w:rFonts w:ascii="宋体" w:hAnsi="宋体" w:eastAsia="宋体"/>
                <w:b w:val="0"/>
              </w:rPr>
              <w:t>月租业务</w:t>
            </w:r>
          </w:p>
        </w:tc>
        <w:tc>
          <w:tcPr>
            <w:tcW w:w="1650" w:type="dxa"/>
            <w:tcMar>
              <w:top w:w="60" w:type="dxa"/>
              <w:left w:w="120" w:type="dxa"/>
              <w:bottom w:w="30" w:type="dxa"/>
              <w:right w:w="120" w:type="dxa"/>
            </w:tcMar>
          </w:tcPr>
          <w:p w14:paraId="1968F6DF">
            <w:r>
              <w:rPr>
                <w:rFonts w:ascii="宋体" w:hAnsi="宋体" w:eastAsia="宋体"/>
                <w:b w:val="0"/>
              </w:rPr>
              <w:t>9.51%</w:t>
            </w:r>
          </w:p>
        </w:tc>
        <w:tc>
          <w:tcPr>
            <w:tcW w:w="1650" w:type="dxa"/>
            <w:tcMar>
              <w:top w:w="60" w:type="dxa"/>
              <w:left w:w="120" w:type="dxa"/>
              <w:bottom w:w="30" w:type="dxa"/>
              <w:right w:w="120" w:type="dxa"/>
            </w:tcMar>
          </w:tcPr>
          <w:p w14:paraId="218008CD">
            <w:r>
              <w:rPr>
                <w:rFonts w:ascii="宋体" w:hAnsi="宋体" w:eastAsia="宋体"/>
                <w:b w:val="0"/>
              </w:rPr>
              <w:t>51.61%</w:t>
            </w:r>
          </w:p>
        </w:tc>
        <w:tc>
          <w:tcPr>
            <w:tcW w:w="1650" w:type="dxa"/>
            <w:tcMar>
              <w:top w:w="60" w:type="dxa"/>
              <w:left w:w="120" w:type="dxa"/>
              <w:bottom w:w="30" w:type="dxa"/>
              <w:right w:w="120" w:type="dxa"/>
            </w:tcMar>
          </w:tcPr>
          <w:p w14:paraId="079F73D8">
            <w:r>
              <w:rPr>
                <w:rFonts w:ascii="宋体" w:hAnsi="宋体" w:eastAsia="宋体"/>
                <w:b w:val="0"/>
              </w:rPr>
              <w:t>75.97%</w:t>
            </w:r>
          </w:p>
        </w:tc>
        <w:tc>
          <w:tcPr>
            <w:tcW w:w="1650" w:type="dxa"/>
            <w:tcMar>
              <w:top w:w="60" w:type="dxa"/>
              <w:left w:w="120" w:type="dxa"/>
              <w:bottom w:w="30" w:type="dxa"/>
              <w:right w:w="120" w:type="dxa"/>
            </w:tcMar>
          </w:tcPr>
          <w:p w14:paraId="71788788">
            <w:r>
              <w:rPr>
                <w:rFonts w:ascii="宋体" w:hAnsi="宋体" w:eastAsia="宋体"/>
                <w:b w:val="0"/>
              </w:rPr>
              <w:t>26.32%</w:t>
            </w:r>
          </w:p>
        </w:tc>
      </w:tr>
      <w:tr w14:paraId="0AD631E9">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650" w:type="dxa"/>
            <w:tcMar>
              <w:top w:w="60" w:type="dxa"/>
              <w:left w:w="120" w:type="dxa"/>
              <w:bottom w:w="30" w:type="dxa"/>
              <w:right w:w="120" w:type="dxa"/>
            </w:tcMar>
          </w:tcPr>
          <w:p w14:paraId="79BD44B4">
            <w:r>
              <w:rPr>
                <w:rFonts w:ascii="宋体" w:hAnsi="宋体" w:eastAsia="宋体"/>
                <w:b w:val="0"/>
              </w:rPr>
              <w:t>电话卡业务</w:t>
            </w:r>
          </w:p>
        </w:tc>
        <w:tc>
          <w:tcPr>
            <w:tcW w:w="1650" w:type="dxa"/>
            <w:tcMar>
              <w:top w:w="60" w:type="dxa"/>
              <w:left w:w="120" w:type="dxa"/>
              <w:bottom w:w="30" w:type="dxa"/>
              <w:right w:w="120" w:type="dxa"/>
            </w:tcMar>
          </w:tcPr>
          <w:p w14:paraId="3CB2C3D8">
            <w:r>
              <w:rPr>
                <w:rFonts w:ascii="宋体" w:hAnsi="宋体" w:eastAsia="宋体"/>
                <w:b w:val="0"/>
              </w:rPr>
              <w:t>85.21%</w:t>
            </w:r>
          </w:p>
        </w:tc>
        <w:tc>
          <w:tcPr>
            <w:tcW w:w="1650" w:type="dxa"/>
            <w:tcMar>
              <w:top w:w="60" w:type="dxa"/>
              <w:left w:w="120" w:type="dxa"/>
              <w:bottom w:w="30" w:type="dxa"/>
              <w:right w:w="120" w:type="dxa"/>
            </w:tcMar>
          </w:tcPr>
          <w:p w14:paraId="223F30BD">
            <w:r>
              <w:rPr>
                <w:rFonts w:ascii="宋体" w:hAnsi="宋体" w:eastAsia="宋体"/>
                <w:b w:val="0"/>
              </w:rPr>
              <w:t>59.91%</w:t>
            </w:r>
          </w:p>
        </w:tc>
        <w:tc>
          <w:tcPr>
            <w:tcW w:w="1650" w:type="dxa"/>
            <w:tcMar>
              <w:top w:w="60" w:type="dxa"/>
              <w:left w:w="120" w:type="dxa"/>
              <w:bottom w:w="30" w:type="dxa"/>
              <w:right w:w="120" w:type="dxa"/>
            </w:tcMar>
          </w:tcPr>
          <w:p w14:paraId="02054179">
            <w:r>
              <w:rPr>
                <w:rFonts w:ascii="宋体" w:hAnsi="宋体" w:eastAsia="宋体"/>
                <w:b w:val="0"/>
              </w:rPr>
              <w:t>87.98%</w:t>
            </w:r>
          </w:p>
        </w:tc>
        <w:tc>
          <w:tcPr>
            <w:tcW w:w="1650" w:type="dxa"/>
            <w:tcMar>
              <w:top w:w="60" w:type="dxa"/>
              <w:left w:w="120" w:type="dxa"/>
              <w:bottom w:w="30" w:type="dxa"/>
              <w:right w:w="120" w:type="dxa"/>
            </w:tcMar>
          </w:tcPr>
          <w:p w14:paraId="7E054AC9">
            <w:r>
              <w:rPr>
                <w:rFonts w:ascii="宋体" w:hAnsi="宋体" w:eastAsia="宋体"/>
                <w:b w:val="0"/>
              </w:rPr>
              <w:t>37.97%</w:t>
            </w:r>
          </w:p>
        </w:tc>
      </w:tr>
      <w:tr w14:paraId="30FEF636">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650" w:type="dxa"/>
            <w:tcMar>
              <w:top w:w="60" w:type="dxa"/>
              <w:left w:w="120" w:type="dxa"/>
              <w:bottom w:w="30" w:type="dxa"/>
              <w:right w:w="120" w:type="dxa"/>
            </w:tcMar>
          </w:tcPr>
          <w:p w14:paraId="14E9CB2A">
            <w:r>
              <w:rPr>
                <w:rFonts w:ascii="宋体" w:hAnsi="宋体" w:eastAsia="宋体"/>
                <w:b w:val="0"/>
              </w:rPr>
              <w:t>无线业务</w:t>
            </w:r>
          </w:p>
        </w:tc>
        <w:tc>
          <w:tcPr>
            <w:tcW w:w="1650" w:type="dxa"/>
            <w:tcMar>
              <w:top w:w="60" w:type="dxa"/>
              <w:left w:w="120" w:type="dxa"/>
              <w:bottom w:w="30" w:type="dxa"/>
              <w:right w:w="120" w:type="dxa"/>
            </w:tcMar>
          </w:tcPr>
          <w:p w14:paraId="0B2C73F6">
            <w:r>
              <w:rPr>
                <w:rFonts w:ascii="宋体" w:hAnsi="宋体" w:eastAsia="宋体"/>
                <w:b w:val="0"/>
              </w:rPr>
              <w:t>17.96%</w:t>
            </w:r>
          </w:p>
        </w:tc>
        <w:tc>
          <w:tcPr>
            <w:tcW w:w="1650" w:type="dxa"/>
            <w:tcMar>
              <w:top w:w="60" w:type="dxa"/>
              <w:left w:w="120" w:type="dxa"/>
              <w:bottom w:w="30" w:type="dxa"/>
              <w:right w:w="120" w:type="dxa"/>
            </w:tcMar>
          </w:tcPr>
          <w:p w14:paraId="3FB22B56">
            <w:r>
              <w:rPr>
                <w:rFonts w:ascii="宋体" w:hAnsi="宋体" w:eastAsia="宋体"/>
                <w:b w:val="0"/>
              </w:rPr>
              <w:t>10.60%</w:t>
            </w:r>
          </w:p>
        </w:tc>
        <w:tc>
          <w:tcPr>
            <w:tcW w:w="1650" w:type="dxa"/>
            <w:tcMar>
              <w:top w:w="60" w:type="dxa"/>
              <w:left w:w="120" w:type="dxa"/>
              <w:bottom w:w="30" w:type="dxa"/>
              <w:right w:w="120" w:type="dxa"/>
            </w:tcMar>
          </w:tcPr>
          <w:p w14:paraId="5AD907CF">
            <w:r>
              <w:rPr>
                <w:rFonts w:ascii="宋体" w:hAnsi="宋体" w:eastAsia="宋体"/>
                <w:b w:val="0"/>
              </w:rPr>
              <w:t>90.56%</w:t>
            </w:r>
          </w:p>
        </w:tc>
        <w:tc>
          <w:tcPr>
            <w:tcW w:w="1650" w:type="dxa"/>
            <w:tcMar>
              <w:top w:w="60" w:type="dxa"/>
              <w:left w:w="120" w:type="dxa"/>
              <w:bottom w:w="30" w:type="dxa"/>
              <w:right w:w="120" w:type="dxa"/>
            </w:tcMar>
          </w:tcPr>
          <w:p w14:paraId="1F544D0F">
            <w:r>
              <w:rPr>
                <w:rFonts w:ascii="宋体" w:hAnsi="宋体" w:eastAsia="宋体"/>
                <w:b w:val="0"/>
              </w:rPr>
              <w:t>4.14%</w:t>
            </w:r>
          </w:p>
        </w:tc>
      </w:tr>
      <w:tr w14:paraId="7F194416">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650" w:type="dxa"/>
            <w:tcMar>
              <w:top w:w="60" w:type="dxa"/>
              <w:left w:w="120" w:type="dxa"/>
              <w:bottom w:w="30" w:type="dxa"/>
              <w:right w:w="120" w:type="dxa"/>
            </w:tcMar>
          </w:tcPr>
          <w:p w14:paraId="2332E205">
            <w:r>
              <w:rPr>
                <w:rFonts w:ascii="宋体" w:hAnsi="宋体" w:eastAsia="宋体"/>
                <w:b w:val="0"/>
              </w:rPr>
              <w:t>互联网业务</w:t>
            </w:r>
          </w:p>
        </w:tc>
        <w:tc>
          <w:tcPr>
            <w:tcW w:w="1650" w:type="dxa"/>
            <w:tcMar>
              <w:top w:w="60" w:type="dxa"/>
              <w:left w:w="120" w:type="dxa"/>
              <w:bottom w:w="30" w:type="dxa"/>
              <w:right w:w="120" w:type="dxa"/>
            </w:tcMar>
          </w:tcPr>
          <w:p w14:paraId="6566C163">
            <w:r>
              <w:rPr>
                <w:rFonts w:ascii="宋体" w:hAnsi="宋体" w:eastAsia="宋体"/>
                <w:b w:val="0"/>
              </w:rPr>
              <w:t>8.10%</w:t>
            </w:r>
          </w:p>
        </w:tc>
        <w:tc>
          <w:tcPr>
            <w:tcW w:w="1650" w:type="dxa"/>
            <w:tcMar>
              <w:top w:w="60" w:type="dxa"/>
              <w:left w:w="120" w:type="dxa"/>
              <w:bottom w:w="30" w:type="dxa"/>
              <w:right w:w="120" w:type="dxa"/>
            </w:tcMar>
          </w:tcPr>
          <w:p w14:paraId="06654F3B">
            <w:r>
              <w:rPr>
                <w:rFonts w:ascii="宋体" w:hAnsi="宋体" w:eastAsia="宋体"/>
                <w:b w:val="0"/>
              </w:rPr>
              <w:t>51.15%</w:t>
            </w:r>
          </w:p>
        </w:tc>
        <w:tc>
          <w:tcPr>
            <w:tcW w:w="1650" w:type="dxa"/>
            <w:tcMar>
              <w:top w:w="60" w:type="dxa"/>
              <w:left w:w="120" w:type="dxa"/>
              <w:bottom w:w="30" w:type="dxa"/>
              <w:right w:w="120" w:type="dxa"/>
            </w:tcMar>
          </w:tcPr>
          <w:p w14:paraId="1A6D8047">
            <w:r>
              <w:rPr>
                <w:rFonts w:ascii="宋体" w:hAnsi="宋体" w:eastAsia="宋体"/>
                <w:b w:val="0"/>
              </w:rPr>
              <w:t>73.82%</w:t>
            </w:r>
          </w:p>
        </w:tc>
        <w:tc>
          <w:tcPr>
            <w:tcW w:w="1650" w:type="dxa"/>
            <w:tcMar>
              <w:top w:w="60" w:type="dxa"/>
              <w:left w:w="120" w:type="dxa"/>
              <w:bottom w:w="30" w:type="dxa"/>
              <w:right w:w="120" w:type="dxa"/>
            </w:tcMar>
          </w:tcPr>
          <w:p w14:paraId="57FED675">
            <w:r>
              <w:rPr>
                <w:rFonts w:ascii="宋体" w:hAnsi="宋体" w:eastAsia="宋体"/>
                <w:b w:val="0"/>
              </w:rPr>
              <w:t>23.31%</w:t>
            </w:r>
          </w:p>
        </w:tc>
      </w:tr>
      <w:tr w14:paraId="26E438B5">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650" w:type="dxa"/>
            <w:tcMar>
              <w:top w:w="60" w:type="dxa"/>
              <w:left w:w="120" w:type="dxa"/>
              <w:bottom w:w="30" w:type="dxa"/>
              <w:right w:w="120" w:type="dxa"/>
            </w:tcMar>
          </w:tcPr>
          <w:p w14:paraId="3A697622">
            <w:r>
              <w:rPr>
                <w:rFonts w:ascii="宋体" w:hAnsi="宋体" w:eastAsia="宋体"/>
                <w:b w:val="0"/>
              </w:rPr>
              <w:t>来电显示</w:t>
            </w:r>
          </w:p>
        </w:tc>
        <w:tc>
          <w:tcPr>
            <w:tcW w:w="1650" w:type="dxa"/>
            <w:tcMar>
              <w:top w:w="60" w:type="dxa"/>
              <w:left w:w="120" w:type="dxa"/>
              <w:bottom w:w="30" w:type="dxa"/>
              <w:right w:w="120" w:type="dxa"/>
            </w:tcMar>
          </w:tcPr>
          <w:p w14:paraId="5EAB8C36">
            <w:r>
              <w:rPr>
                <w:rFonts w:ascii="宋体" w:hAnsi="宋体" w:eastAsia="宋体"/>
                <w:b w:val="0"/>
              </w:rPr>
              <w:t>82.75%</w:t>
            </w:r>
          </w:p>
        </w:tc>
        <w:tc>
          <w:tcPr>
            <w:tcW w:w="1650" w:type="dxa"/>
            <w:tcMar>
              <w:top w:w="60" w:type="dxa"/>
              <w:left w:w="120" w:type="dxa"/>
              <w:bottom w:w="30" w:type="dxa"/>
              <w:right w:w="120" w:type="dxa"/>
            </w:tcMar>
          </w:tcPr>
          <w:p w14:paraId="14215A20">
            <w:r>
              <w:rPr>
                <w:rFonts w:ascii="宋体" w:hAnsi="宋体" w:eastAsia="宋体"/>
                <w:b w:val="0"/>
              </w:rPr>
              <w:t>7.83%</w:t>
            </w:r>
          </w:p>
        </w:tc>
        <w:tc>
          <w:tcPr>
            <w:tcW w:w="1650" w:type="dxa"/>
            <w:tcMar>
              <w:top w:w="60" w:type="dxa"/>
              <w:left w:w="120" w:type="dxa"/>
              <w:bottom w:w="30" w:type="dxa"/>
              <w:right w:w="120" w:type="dxa"/>
            </w:tcMar>
          </w:tcPr>
          <w:p w14:paraId="75386B00">
            <w:r>
              <w:rPr>
                <w:rFonts w:ascii="宋体" w:hAnsi="宋体" w:eastAsia="宋体"/>
                <w:b w:val="0"/>
              </w:rPr>
              <w:t>87.55%</w:t>
            </w:r>
          </w:p>
        </w:tc>
        <w:tc>
          <w:tcPr>
            <w:tcW w:w="1650" w:type="dxa"/>
            <w:tcMar>
              <w:top w:w="60" w:type="dxa"/>
              <w:left w:w="120" w:type="dxa"/>
              <w:bottom w:w="30" w:type="dxa"/>
              <w:right w:w="120" w:type="dxa"/>
            </w:tcMar>
          </w:tcPr>
          <w:p w14:paraId="0229E49B">
            <w:r>
              <w:rPr>
                <w:rFonts w:ascii="宋体" w:hAnsi="宋体" w:eastAsia="宋体"/>
                <w:b w:val="0"/>
              </w:rPr>
              <w:t>9.40%</w:t>
            </w:r>
          </w:p>
        </w:tc>
      </w:tr>
      <w:tr w14:paraId="6B0AB862">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650" w:type="dxa"/>
            <w:tcMar>
              <w:top w:w="60" w:type="dxa"/>
              <w:left w:w="120" w:type="dxa"/>
              <w:bottom w:w="30" w:type="dxa"/>
              <w:right w:w="120" w:type="dxa"/>
            </w:tcMar>
          </w:tcPr>
          <w:p w14:paraId="6DA9A0EB">
            <w:r>
              <w:rPr>
                <w:rFonts w:ascii="宋体" w:hAnsi="宋体" w:eastAsia="宋体"/>
                <w:b w:val="0"/>
              </w:rPr>
              <w:t>电子账单</w:t>
            </w:r>
          </w:p>
        </w:tc>
        <w:tc>
          <w:tcPr>
            <w:tcW w:w="1650" w:type="dxa"/>
            <w:tcMar>
              <w:top w:w="60" w:type="dxa"/>
              <w:left w:w="120" w:type="dxa"/>
              <w:bottom w:w="30" w:type="dxa"/>
              <w:right w:w="120" w:type="dxa"/>
            </w:tcMar>
          </w:tcPr>
          <w:p w14:paraId="716DD184">
            <w:r>
              <w:rPr>
                <w:rFonts w:ascii="宋体" w:hAnsi="宋体" w:eastAsia="宋体"/>
                <w:b w:val="0"/>
              </w:rPr>
              <w:t>5.63%</w:t>
            </w:r>
          </w:p>
        </w:tc>
        <w:tc>
          <w:tcPr>
            <w:tcW w:w="1650" w:type="dxa"/>
            <w:tcMar>
              <w:top w:w="60" w:type="dxa"/>
              <w:left w:w="120" w:type="dxa"/>
              <w:bottom w:w="30" w:type="dxa"/>
              <w:right w:w="120" w:type="dxa"/>
            </w:tcMar>
          </w:tcPr>
          <w:p w14:paraId="4997F9F8">
            <w:r>
              <w:rPr>
                <w:rFonts w:ascii="宋体" w:hAnsi="宋体" w:eastAsia="宋体"/>
                <w:b w:val="0"/>
              </w:rPr>
              <w:t>50.69%</w:t>
            </w:r>
          </w:p>
        </w:tc>
        <w:tc>
          <w:tcPr>
            <w:tcW w:w="1650" w:type="dxa"/>
            <w:tcMar>
              <w:top w:w="60" w:type="dxa"/>
              <w:left w:w="120" w:type="dxa"/>
              <w:bottom w:w="30" w:type="dxa"/>
              <w:right w:w="120" w:type="dxa"/>
            </w:tcMar>
          </w:tcPr>
          <w:p w14:paraId="6C6A51E3">
            <w:r>
              <w:rPr>
                <w:rFonts w:ascii="宋体" w:hAnsi="宋体" w:eastAsia="宋体"/>
                <w:b w:val="0"/>
              </w:rPr>
              <w:t>70.39%</w:t>
            </w:r>
          </w:p>
        </w:tc>
        <w:tc>
          <w:tcPr>
            <w:tcW w:w="1650" w:type="dxa"/>
            <w:tcMar>
              <w:top w:w="60" w:type="dxa"/>
              <w:left w:w="120" w:type="dxa"/>
              <w:bottom w:w="30" w:type="dxa"/>
              <w:right w:w="120" w:type="dxa"/>
            </w:tcMar>
          </w:tcPr>
          <w:p w14:paraId="1E1DD541">
            <w:r>
              <w:rPr>
                <w:rFonts w:ascii="宋体" w:hAnsi="宋体" w:eastAsia="宋体"/>
                <w:b w:val="0"/>
              </w:rPr>
              <w:t>30.45%</w:t>
            </w:r>
          </w:p>
        </w:tc>
      </w:tr>
    </w:tbl>
    <w:p w14:paraId="282F3092">
      <w:pPr>
        <w:spacing w:before="120" w:after="120" w:line="288" w:lineRule="auto"/>
        <w:ind w:left="0"/>
        <w:jc w:val="left"/>
      </w:pPr>
      <w:r>
        <w:rPr>
          <w:rFonts w:ascii="Arial" w:hAnsi="Arial" w:eastAsia="等线" w:cs="Arial"/>
          <w:sz w:val="22"/>
        </w:rPr>
        <w:t>从业务开通情况可以看到，四类客户的业务偏好存在明显差异：</w:t>
      </w:r>
    </w:p>
    <w:p w14:paraId="0361260A">
      <w:pPr>
        <w:numPr>
          <w:ilvl w:val="0"/>
          <w:numId w:val="36"/>
        </w:numPr>
        <w:spacing w:before="120" w:after="120" w:line="288" w:lineRule="auto"/>
        <w:ind w:left="0"/>
        <w:jc w:val="left"/>
      </w:pPr>
      <w:r>
        <w:rPr>
          <w:rFonts w:ascii="Arial" w:hAnsi="Arial" w:eastAsia="等线" w:cs="Arial"/>
          <w:sz w:val="22"/>
        </w:rPr>
        <w:t>群体 1 的免费业务、电话卡业务和来电显示业务开通率较高，但月租业务、互联网业务和电子账单开通率较低，表现出传统业务使用特征。</w:t>
      </w:r>
    </w:p>
    <w:p w14:paraId="59181859">
      <w:pPr>
        <w:numPr>
          <w:ilvl w:val="0"/>
          <w:numId w:val="37"/>
        </w:numPr>
        <w:spacing w:before="120" w:after="120" w:line="288" w:lineRule="auto"/>
        <w:ind w:left="0"/>
        <w:jc w:val="left"/>
      </w:pPr>
      <w:r>
        <w:rPr>
          <w:rFonts w:ascii="Arial" w:hAnsi="Arial" w:eastAsia="等线" w:cs="Arial"/>
          <w:sz w:val="22"/>
        </w:rPr>
        <w:t>群体 3 的各项业务开通率整体最高，其中无线业务开通率达到 90.56%，互联网业务达到 73.82%，说明该群体是业务使用最活跃的客户群体。</w:t>
      </w:r>
    </w:p>
    <w:p w14:paraId="761802F7">
      <w:pPr>
        <w:numPr>
          <w:ilvl w:val="0"/>
          <w:numId w:val="38"/>
        </w:numPr>
        <w:spacing w:before="120" w:after="120" w:line="288" w:lineRule="auto"/>
        <w:ind w:left="0"/>
        <w:jc w:val="left"/>
      </w:pPr>
      <w:r>
        <w:rPr>
          <w:rFonts w:ascii="Arial" w:hAnsi="Arial" w:eastAsia="等线" w:cs="Arial"/>
          <w:sz w:val="22"/>
        </w:rPr>
        <w:t>群体 2 在月租业务、互联网业务和电子账单方面开通率较高，体现出电子服务使用倾向；群体 4 的多数业务开通率较低，主要使用基础服务。</w:t>
      </w:r>
    </w:p>
    <w:p w14:paraId="7BE35C98">
      <w:pPr>
        <w:spacing w:before="120" w:after="120" w:line="288" w:lineRule="auto"/>
        <w:ind w:left="0"/>
        <w:jc w:val="left"/>
      </w:pPr>
      <w:r>
        <w:rPr>
          <w:rFonts w:ascii="Arial" w:hAnsi="Arial" w:eastAsia="等线" w:cs="Arial"/>
          <w:sz w:val="22"/>
        </w:rPr>
        <w:t>因此，业务行为差异是区分四类客户的重要依据。运营时应针对传统稳定客户、电子服务客户、高业务使用高风险客户和低价值基础服务客户分别制定策略。</w:t>
      </w:r>
    </w:p>
    <w:p w14:paraId="126874A0">
      <w:pPr>
        <w:spacing w:before="300" w:after="120" w:line="288" w:lineRule="auto"/>
        <w:ind w:left="0"/>
        <w:jc w:val="left"/>
        <w:outlineLvl w:val="2"/>
      </w:pPr>
      <w:bookmarkStart w:id="22" w:name="heading_22"/>
      <w:r>
        <w:rPr>
          <w:rFonts w:ascii="Arial" w:hAnsi="Arial" w:eastAsia="等线" w:cs="Arial"/>
          <w:b/>
          <w:sz w:val="30"/>
        </w:rPr>
        <w:t>5.3 流失风险分析</w:t>
      </w:r>
      <w:bookmarkEnd w:id="22"/>
    </w:p>
    <w:p w14:paraId="078075D7">
      <w:pPr>
        <w:spacing w:before="120" w:after="120" w:line="288" w:lineRule="auto"/>
        <w:ind w:left="0"/>
        <w:jc w:val="left"/>
      </w:pPr>
      <w:r>
        <w:rPr>
          <w:rFonts w:ascii="Arial" w:hAnsi="Arial" w:eastAsia="等线" w:cs="Arial"/>
          <w:sz w:val="22"/>
        </w:rPr>
        <w:t>最后，我们分析了每个群体的客户流失率，这是运营商最关心的指标，结果如下：</w:t>
      </w:r>
    </w:p>
    <w:tbl>
      <w:tblPr>
        <w:tblStyle w:val="2"/>
        <w:tblW w:w="0" w:type="auto"/>
        <w:tblInd w:w="0" w:type="dxa"/>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Layout w:type="fixed"/>
        <w:tblCellMar>
          <w:top w:w="0" w:type="dxa"/>
          <w:left w:w="10" w:type="dxa"/>
          <w:bottom w:w="0" w:type="dxa"/>
          <w:right w:w="10" w:type="dxa"/>
        </w:tblCellMar>
      </w:tblPr>
      <w:tblGrid>
        <w:gridCol w:w="3000"/>
        <w:gridCol w:w="3000"/>
      </w:tblGrid>
      <w:tr w14:paraId="4681D344">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3000" w:type="dxa"/>
            <w:tcMar>
              <w:top w:w="60" w:type="dxa"/>
              <w:left w:w="120" w:type="dxa"/>
              <w:bottom w:w="30" w:type="dxa"/>
              <w:right w:w="120" w:type="dxa"/>
            </w:tcMar>
          </w:tcPr>
          <w:p w14:paraId="5FE7BF43">
            <w:r>
              <w:rPr>
                <w:rFonts w:ascii="宋体" w:hAnsi="宋体" w:eastAsia="宋体"/>
                <w:b/>
              </w:rPr>
              <w:t>群体类型</w:t>
            </w:r>
          </w:p>
        </w:tc>
        <w:tc>
          <w:tcPr>
            <w:tcW w:w="3000" w:type="dxa"/>
            <w:tcMar>
              <w:top w:w="60" w:type="dxa"/>
              <w:left w:w="120" w:type="dxa"/>
              <w:bottom w:w="30" w:type="dxa"/>
              <w:right w:w="120" w:type="dxa"/>
            </w:tcMar>
          </w:tcPr>
          <w:p w14:paraId="799FDECA">
            <w:r>
              <w:rPr>
                <w:rFonts w:ascii="宋体" w:hAnsi="宋体" w:eastAsia="宋体"/>
                <w:b/>
              </w:rPr>
              <w:t>客户流失率</w:t>
            </w:r>
          </w:p>
        </w:tc>
      </w:tr>
      <w:tr w14:paraId="12DE5AAF">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3000" w:type="dxa"/>
            <w:tcMar>
              <w:top w:w="60" w:type="dxa"/>
              <w:left w:w="120" w:type="dxa"/>
              <w:bottom w:w="30" w:type="dxa"/>
              <w:right w:w="120" w:type="dxa"/>
            </w:tcMar>
          </w:tcPr>
          <w:p w14:paraId="352936AA">
            <w:r>
              <w:rPr>
                <w:rFonts w:ascii="宋体" w:hAnsi="宋体" w:eastAsia="宋体"/>
                <w:b w:val="0"/>
              </w:rPr>
              <w:t>群体1：中高价值传统稳定客户</w:t>
            </w:r>
          </w:p>
        </w:tc>
        <w:tc>
          <w:tcPr>
            <w:tcW w:w="3000" w:type="dxa"/>
            <w:tcMar>
              <w:top w:w="60" w:type="dxa"/>
              <w:left w:w="120" w:type="dxa"/>
              <w:bottom w:w="30" w:type="dxa"/>
              <w:right w:w="120" w:type="dxa"/>
            </w:tcMar>
          </w:tcPr>
          <w:p w14:paraId="23BBFAD5">
            <w:r>
              <w:rPr>
                <w:rFonts w:ascii="宋体" w:hAnsi="宋体" w:eastAsia="宋体"/>
                <w:b w:val="0"/>
              </w:rPr>
              <w:t>14.44%</w:t>
            </w:r>
          </w:p>
        </w:tc>
      </w:tr>
      <w:tr w14:paraId="13041FF7">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3000" w:type="dxa"/>
            <w:tcMar>
              <w:top w:w="60" w:type="dxa"/>
              <w:left w:w="120" w:type="dxa"/>
              <w:bottom w:w="30" w:type="dxa"/>
              <w:right w:w="120" w:type="dxa"/>
            </w:tcMar>
          </w:tcPr>
          <w:p w14:paraId="75868A81">
            <w:r>
              <w:rPr>
                <w:rFonts w:ascii="宋体" w:hAnsi="宋体" w:eastAsia="宋体"/>
                <w:b w:val="0"/>
              </w:rPr>
              <w:t>群体2：中等价值电子服务客户</w:t>
            </w:r>
          </w:p>
        </w:tc>
        <w:tc>
          <w:tcPr>
            <w:tcW w:w="3000" w:type="dxa"/>
            <w:tcMar>
              <w:top w:w="60" w:type="dxa"/>
              <w:left w:w="120" w:type="dxa"/>
              <w:bottom w:w="30" w:type="dxa"/>
              <w:right w:w="120" w:type="dxa"/>
            </w:tcMar>
          </w:tcPr>
          <w:p w14:paraId="66AE0705">
            <w:r>
              <w:rPr>
                <w:rFonts w:ascii="宋体" w:hAnsi="宋体" w:eastAsia="宋体"/>
                <w:b w:val="0"/>
              </w:rPr>
              <w:t>27.19%</w:t>
            </w:r>
          </w:p>
        </w:tc>
      </w:tr>
      <w:tr w14:paraId="03B2D4C4">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3000" w:type="dxa"/>
            <w:tcMar>
              <w:top w:w="60" w:type="dxa"/>
              <w:left w:w="120" w:type="dxa"/>
              <w:bottom w:w="30" w:type="dxa"/>
              <w:right w:w="120" w:type="dxa"/>
            </w:tcMar>
          </w:tcPr>
          <w:p w14:paraId="37C55142">
            <w:r>
              <w:rPr>
                <w:rFonts w:ascii="宋体" w:hAnsi="宋体" w:eastAsia="宋体"/>
                <w:b w:val="0"/>
              </w:rPr>
              <w:t>群体3：高业务使用高风险客户</w:t>
            </w:r>
          </w:p>
        </w:tc>
        <w:tc>
          <w:tcPr>
            <w:tcW w:w="3000" w:type="dxa"/>
            <w:tcMar>
              <w:top w:w="60" w:type="dxa"/>
              <w:left w:w="120" w:type="dxa"/>
              <w:bottom w:w="30" w:type="dxa"/>
              <w:right w:w="120" w:type="dxa"/>
            </w:tcMar>
          </w:tcPr>
          <w:p w14:paraId="0DD75FB9">
            <w:r>
              <w:rPr>
                <w:rFonts w:ascii="宋体" w:hAnsi="宋体" w:eastAsia="宋体"/>
                <w:b w:val="0"/>
              </w:rPr>
              <w:t>38.63%</w:t>
            </w:r>
          </w:p>
        </w:tc>
      </w:tr>
      <w:tr w14:paraId="4D5D9BD9">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3000" w:type="dxa"/>
            <w:tcMar>
              <w:top w:w="60" w:type="dxa"/>
              <w:left w:w="120" w:type="dxa"/>
              <w:bottom w:w="30" w:type="dxa"/>
              <w:right w:w="120" w:type="dxa"/>
            </w:tcMar>
          </w:tcPr>
          <w:p w14:paraId="62717002">
            <w:r>
              <w:rPr>
                <w:rFonts w:ascii="宋体" w:hAnsi="宋体" w:eastAsia="宋体"/>
                <w:b w:val="0"/>
              </w:rPr>
              <w:t>群体4：低价值基础服务客户</w:t>
            </w:r>
          </w:p>
        </w:tc>
        <w:tc>
          <w:tcPr>
            <w:tcW w:w="3000" w:type="dxa"/>
            <w:tcMar>
              <w:top w:w="60" w:type="dxa"/>
              <w:left w:w="120" w:type="dxa"/>
              <w:bottom w:w="30" w:type="dxa"/>
              <w:right w:w="120" w:type="dxa"/>
            </w:tcMar>
          </w:tcPr>
          <w:p w14:paraId="03174A5B">
            <w:r>
              <w:rPr>
                <w:rFonts w:ascii="宋体" w:hAnsi="宋体" w:eastAsia="宋体"/>
                <w:b w:val="0"/>
              </w:rPr>
              <w:t>31.58%</w:t>
            </w:r>
          </w:p>
        </w:tc>
      </w:tr>
    </w:tbl>
    <w:p w14:paraId="464172AB">
      <w:pPr>
        <w:spacing w:before="120" w:after="120" w:line="288" w:lineRule="auto"/>
        <w:ind w:left="0"/>
        <w:jc w:val="left"/>
      </w:pPr>
      <w:r>
        <w:rPr>
          <w:rFonts w:ascii="Arial" w:hAnsi="Arial" w:eastAsia="等线" w:cs="Arial"/>
          <w:sz w:val="22"/>
        </w:rPr>
        <w:t>从流失率结果看，不同群体的流失风险存在明显差异：</w:t>
      </w:r>
    </w:p>
    <w:p w14:paraId="10D1C37B">
      <w:pPr>
        <w:numPr>
          <w:ilvl w:val="0"/>
          <w:numId w:val="39"/>
        </w:numPr>
        <w:spacing w:before="120" w:after="120" w:line="288" w:lineRule="auto"/>
        <w:ind w:left="0"/>
        <w:jc w:val="left"/>
      </w:pPr>
      <w:r>
        <w:rPr>
          <w:rFonts w:ascii="Arial" w:hAnsi="Arial" w:eastAsia="等线" w:cs="Arial"/>
          <w:sz w:val="22"/>
        </w:rPr>
        <w:t>群体 3 的流失率最高，为 38.63%，虽然该群体业务开通率高，但稳定性不足，是重点预警对象。</w:t>
      </w:r>
    </w:p>
    <w:p w14:paraId="335B3733">
      <w:pPr>
        <w:numPr>
          <w:ilvl w:val="0"/>
          <w:numId w:val="40"/>
        </w:numPr>
        <w:spacing w:before="120" w:after="120" w:line="288" w:lineRule="auto"/>
        <w:ind w:left="0"/>
        <w:jc w:val="left"/>
      </w:pPr>
      <w:r>
        <w:rPr>
          <w:rFonts w:ascii="Arial" w:hAnsi="Arial" w:eastAsia="等线" w:cs="Arial"/>
          <w:sz w:val="22"/>
        </w:rPr>
        <w:t>群体 4 的流失率为 31.58%，该群体收入水平和入网时长较低，基础业务使用为主，也需要进行低成本挽留。</w:t>
      </w:r>
    </w:p>
    <w:p w14:paraId="7A2B4B90">
      <w:pPr>
        <w:numPr>
          <w:ilvl w:val="0"/>
          <w:numId w:val="41"/>
        </w:numPr>
        <w:spacing w:before="120" w:after="120" w:line="288" w:lineRule="auto"/>
        <w:ind w:left="0"/>
        <w:jc w:val="left"/>
      </w:pPr>
      <w:r>
        <w:rPr>
          <w:rFonts w:ascii="Arial" w:hAnsi="Arial" w:eastAsia="等线" w:cs="Arial"/>
          <w:sz w:val="22"/>
        </w:rPr>
        <w:t>群体 2 的流失率为 27.19%，处于中等水平，需要通过套餐融合和服务体验提升进一步降低流失。</w:t>
      </w:r>
    </w:p>
    <w:p w14:paraId="5C2E30C2">
      <w:pPr>
        <w:numPr>
          <w:ilvl w:val="0"/>
          <w:numId w:val="42"/>
        </w:numPr>
        <w:spacing w:before="120" w:after="120" w:line="288" w:lineRule="auto"/>
        <w:ind w:left="0"/>
        <w:jc w:val="left"/>
      </w:pPr>
      <w:r>
        <w:rPr>
          <w:rFonts w:ascii="Arial" w:hAnsi="Arial" w:eastAsia="等线" w:cs="Arial"/>
          <w:sz w:val="22"/>
        </w:rPr>
        <w:t>群体 1 的流失率最低，为 14.44%，说明该群体相对稳定，是运营商可以持续维护和深耕的客户。</w:t>
      </w:r>
    </w:p>
    <w:p w14:paraId="433B2026">
      <w:pPr>
        <w:spacing w:before="120" w:after="120" w:line="288" w:lineRule="auto"/>
        <w:ind w:left="0"/>
        <w:jc w:val="left"/>
      </w:pPr>
      <w:r>
        <w:rPr>
          <w:rFonts w:ascii="Arial" w:hAnsi="Arial" w:eastAsia="等线" w:cs="Arial"/>
          <w:sz w:val="22"/>
        </w:rPr>
        <w:t>这个结果说明，客户流失并不只集中在低价值客户中，高业务使用客户同样可能存在较高流失风险。因此，运营商需要同时关注群体 3 和群体 4，并针对不同风险来源采取差异化运营措施。</w:t>
      </w:r>
    </w:p>
    <w:p w14:paraId="4576BB24">
      <w:pPr>
        <w:pBdr>
          <w:bottom w:val="single" w:color="DEE0E3" w:sz="2" w:space="0"/>
          <w:between w:val="single" w:color="DEE0E3" w:sz="2" w:space="0"/>
        </w:pBdr>
        <w:spacing w:before="120" w:after="120" w:line="288" w:lineRule="auto"/>
        <w:ind w:left="0"/>
      </w:pPr>
    </w:p>
    <w:p w14:paraId="0A570D1D">
      <w:pPr>
        <w:spacing w:before="320" w:after="120" w:line="288" w:lineRule="auto"/>
        <w:ind w:left="0"/>
        <w:jc w:val="left"/>
        <w:outlineLvl w:val="1"/>
      </w:pPr>
      <w:bookmarkStart w:id="23" w:name="heading_23"/>
      <w:r>
        <w:rPr>
          <w:rFonts w:ascii="Arial" w:hAnsi="Arial" w:eastAsia="等线" w:cs="Arial"/>
          <w:b/>
          <w:sz w:val="32"/>
        </w:rPr>
        <w:t>6. 基于客户细分的运营策略建议</w:t>
      </w:r>
      <w:bookmarkEnd w:id="23"/>
    </w:p>
    <w:p w14:paraId="04B7322B">
      <w:pPr>
        <w:spacing w:before="120" w:after="120" w:line="288" w:lineRule="auto"/>
        <w:ind w:left="0"/>
        <w:jc w:val="left"/>
      </w:pPr>
      <w:r>
        <w:rPr>
          <w:rFonts w:ascii="Arial" w:hAnsi="Arial" w:eastAsia="等线" w:cs="Arial"/>
          <w:sz w:val="22"/>
        </w:rPr>
        <w:t>基于四类客户的特征差异，提出针对性的运营策略：</w:t>
      </w:r>
    </w:p>
    <w:p w14:paraId="74B04504">
      <w:pPr>
        <w:spacing w:before="300" w:after="120" w:line="288" w:lineRule="auto"/>
        <w:ind w:left="0"/>
        <w:jc w:val="left"/>
        <w:outlineLvl w:val="2"/>
      </w:pPr>
      <w:r>
        <w:rPr>
          <w:rFonts w:ascii="Arial" w:hAnsi="Arial" w:eastAsia="等线" w:cs="Arial"/>
          <w:b/>
          <w:sz w:val="30"/>
        </w:rPr>
        <w:t>6.1 中高价值传统稳定客户：稳定维护与数字化引导</w:t>
      </w:r>
    </w:p>
    <w:p w14:paraId="7860E4EB">
      <w:pPr>
        <w:spacing w:before="120" w:after="120" w:line="288" w:lineRule="auto"/>
        <w:ind w:left="0"/>
        <w:jc w:val="left"/>
      </w:pPr>
      <w:r>
        <w:rPr>
          <w:rFonts w:ascii="Arial" w:hAnsi="Arial" w:eastAsia="等线" w:cs="Arial"/>
          <w:sz w:val="22"/>
        </w:rPr>
        <w:t>为该群体提供稳定的老客户权益和专属客服支持，保持其低流失水平；同时通过电子账单、互联网业务体验包等方式，引导其逐步使用数字化服务，提升业务黏性和综合价值。</w:t>
      </w:r>
    </w:p>
    <w:p w14:paraId="41E7097C">
      <w:pPr>
        <w:spacing w:before="300" w:after="120" w:line="288" w:lineRule="auto"/>
        <w:ind w:left="0"/>
        <w:jc w:val="left"/>
        <w:outlineLvl w:val="2"/>
      </w:pPr>
      <w:r>
        <w:rPr>
          <w:rFonts w:ascii="Arial" w:hAnsi="Arial" w:eastAsia="等线" w:cs="Arial"/>
          <w:b/>
          <w:sz w:val="30"/>
        </w:rPr>
        <w:t>6.2 中等价值电子服务客户：套餐融合与留存提升</w:t>
      </w:r>
    </w:p>
    <w:p w14:paraId="327D2AC2">
      <w:pPr>
        <w:spacing w:before="120" w:after="120" w:line="288" w:lineRule="auto"/>
        <w:ind w:left="0"/>
        <w:jc w:val="left"/>
      </w:pPr>
      <w:r>
        <w:rPr>
          <w:rFonts w:ascii="Arial" w:hAnsi="Arial" w:eastAsia="等线" w:cs="Arial"/>
          <w:sz w:val="22"/>
        </w:rPr>
        <w:t>针对该群体月租业务、互联网业务和电子账单开通率较高的特点，推出融合套餐、电子服务权益和自动续费优惠；通过服务体验提升和套餐升级优惠，降低中等风险客户的流失概率。</w:t>
      </w:r>
    </w:p>
    <w:p w14:paraId="0B82942D">
      <w:pPr>
        <w:spacing w:before="300" w:after="120" w:line="288" w:lineRule="auto"/>
        <w:ind w:left="0"/>
        <w:jc w:val="left"/>
        <w:outlineLvl w:val="2"/>
      </w:pPr>
      <w:r>
        <w:rPr>
          <w:rFonts w:ascii="Arial" w:hAnsi="Arial" w:eastAsia="等线" w:cs="Arial"/>
          <w:b/>
          <w:sz w:val="30"/>
        </w:rPr>
        <w:t>6.3 高业务使用高风险客户：重点预警与体验优化</w:t>
      </w:r>
    </w:p>
    <w:p w14:paraId="4FF845CF">
      <w:pPr>
        <w:spacing w:before="120" w:after="120" w:line="288" w:lineRule="auto"/>
        <w:ind w:left="0"/>
        <w:jc w:val="left"/>
      </w:pPr>
      <w:r>
        <w:rPr>
          <w:rFonts w:ascii="Arial" w:hAnsi="Arial" w:eastAsia="等线" w:cs="Arial"/>
          <w:sz w:val="22"/>
        </w:rPr>
        <w:t>该群体业务开通率高但流失率最高，应建立重点流失预警机制，优先排查资费、网络质量和服务体验问题；针对高使用客户提供专属优惠、套餐优化和主动客服回访，避免高价值业务客户流失。</w:t>
      </w:r>
    </w:p>
    <w:p w14:paraId="07148B3E">
      <w:pPr>
        <w:spacing w:before="300" w:after="120" w:line="288" w:lineRule="auto"/>
        <w:ind w:left="0"/>
        <w:jc w:val="left"/>
        <w:outlineLvl w:val="2"/>
      </w:pPr>
      <w:r>
        <w:rPr>
          <w:rFonts w:ascii="Arial" w:hAnsi="Arial" w:eastAsia="等线" w:cs="Arial"/>
          <w:b/>
          <w:sz w:val="30"/>
        </w:rPr>
        <w:t>6.4 低价值基础服务客户：基础套餐引导与低成本挽留</w:t>
      </w:r>
    </w:p>
    <w:p w14:paraId="460A251D">
      <w:pPr>
        <w:spacing w:before="120" w:after="120" w:line="288" w:lineRule="auto"/>
        <w:ind w:left="0"/>
        <w:jc w:val="left"/>
      </w:pPr>
      <w:r>
        <w:rPr>
          <w:rFonts w:ascii="Arial" w:hAnsi="Arial" w:eastAsia="等线" w:cs="Arial"/>
          <w:sz w:val="22"/>
        </w:rPr>
        <w:t>针对该群体收入较低、入网时间较短、业务开通率偏低的特点，推出低门槛基础套餐和新客户关怀活动；通过免费体验、基础增值业务试用和入网初期回访，逐步提升业务使用深度并降低流失。</w:t>
      </w:r>
    </w:p>
    <w:p w14:paraId="6FFEF303">
      <w:pPr>
        <w:pBdr>
          <w:bottom w:val="single" w:color="DEE0E3" w:sz="2" w:space="0"/>
          <w:between w:val="single" w:color="DEE0E3" w:sz="2" w:space="0"/>
        </w:pBdr>
        <w:spacing w:before="120" w:after="120" w:line="288" w:lineRule="auto"/>
        <w:ind w:left="0"/>
      </w:pPr>
    </w:p>
    <w:p w14:paraId="496B78B4">
      <w:pPr>
        <w:spacing w:before="320" w:after="120" w:line="288" w:lineRule="auto"/>
        <w:ind w:left="0"/>
        <w:jc w:val="left"/>
        <w:outlineLvl w:val="1"/>
      </w:pPr>
      <w:bookmarkStart w:id="24" w:name="heading_28"/>
      <w:r>
        <w:rPr>
          <w:rFonts w:ascii="Arial" w:hAnsi="Arial" w:eastAsia="等线" w:cs="Arial"/>
          <w:b/>
          <w:sz w:val="32"/>
        </w:rPr>
        <w:t>7. 结论</w:t>
      </w:r>
      <w:bookmarkEnd w:id="24"/>
    </w:p>
    <w:p w14:paraId="61C78F6A">
      <w:pPr>
        <w:spacing w:before="120" w:after="120" w:line="288" w:lineRule="auto"/>
        <w:ind w:left="0"/>
        <w:jc w:val="left"/>
      </w:pPr>
      <w:r>
        <w:rPr>
          <w:rFonts w:ascii="Arial" w:hAnsi="Arial" w:eastAsia="等线" w:cs="Arial"/>
          <w:sz w:val="22"/>
        </w:rPr>
        <w:t>本研究基于 1000 条电信客户数据，采用 K-Means 聚类算法将客户划分为中高价值传统稳定客户、中等价值电子服务客户、高业务使用高风险客户和低价值基础服务客户四类群体。代码运行结果显示，四类客户占比分别为 28.4%、21.7%、23.3% 和 26.6%。其中群体 3 的流失率最高，为 38.63%；群体 1 的流失率最低，为 14.44%。</w:t>
      </w:r>
    </w:p>
    <w:p w14:paraId="6CC5803B">
      <w:pPr>
        <w:spacing w:before="120" w:after="120" w:line="288" w:lineRule="auto"/>
        <w:ind w:left="0"/>
        <w:jc w:val="left"/>
      </w:pPr>
      <w:r>
        <w:rPr>
          <w:rFonts w:ascii="Arial" w:hAnsi="Arial" w:eastAsia="等线" w:cs="Arial"/>
          <w:sz w:val="22"/>
        </w:rPr>
        <w:t>基于细分结果提出的差异化运营策略，能够帮助运营商实现资源的精准投放。结果表明，客户流失并不只集中在低价值客户中，高业务使用客户同样存在较高流失风险。因此，后续运营应同时关注高业务使用高风险客户和低价值基础服务客户，并结合客户价值、业务偏好和流失风险制定更精细化的运营方案。</w:t>
      </w:r>
    </w:p>
    <w:p w14:paraId="3344192E">
      <w:pPr>
        <w:pBdr>
          <w:bottom w:val="single" w:color="DEE0E3" w:sz="2" w:space="0"/>
          <w:between w:val="single" w:color="DEE0E3" w:sz="2" w:space="0"/>
        </w:pBdr>
        <w:spacing w:before="120" w:after="120" w:line="288" w:lineRule="auto"/>
        <w:ind w:left="0"/>
      </w:pPr>
    </w:p>
    <w:p w14:paraId="6EC6A123">
      <w:pPr>
        <w:spacing w:before="320" w:after="120" w:line="288" w:lineRule="auto"/>
        <w:ind w:left="0"/>
        <w:jc w:val="left"/>
        <w:outlineLvl w:val="1"/>
      </w:pPr>
      <w:bookmarkStart w:id="25" w:name="heading_29"/>
      <w:r>
        <w:rPr>
          <w:rFonts w:ascii="Arial" w:hAnsi="Arial" w:eastAsia="等线" w:cs="Arial"/>
          <w:b/>
          <w:sz w:val="32"/>
        </w:rPr>
        <w:t>8. 参考文献</w:t>
      </w:r>
      <w:bookmarkEnd w:id="25"/>
    </w:p>
    <w:p w14:paraId="6637E1C2">
      <w:pPr>
        <w:spacing w:before="120" w:after="120" w:line="288" w:lineRule="auto"/>
        <w:ind w:left="0"/>
        <w:jc w:val="left"/>
      </w:pPr>
      <w:r>
        <w:rPr>
          <w:rFonts w:ascii="Arial" w:hAnsi="Arial" w:eastAsia="等线" w:cs="Arial"/>
          <w:sz w:val="22"/>
        </w:rPr>
        <w:t>[1] Smith W R. Product differentiation and market segmentation as alternative marketing strategies [J]. Journal of Marketing, 1956, 21 (1): 3-8.</w:t>
      </w:r>
      <w:r>
        <w:rPr>
          <w:rFonts w:ascii="Arial" w:hAnsi="Arial" w:eastAsia="等线" w:cs="Arial"/>
          <w:sz w:val="22"/>
        </w:rPr>
        <w:br w:type="textWrapping"/>
      </w:r>
      <w:r>
        <w:rPr>
          <w:rFonts w:ascii="Arial" w:hAnsi="Arial" w:eastAsia="等线" w:cs="Arial"/>
          <w:sz w:val="22"/>
        </w:rPr>
        <w:t>[2] Hawtin M, Thomas B, Fletcher G. Customer segmentation using clustering techniques [J]. BT Technology Journal, 2005, 23 (3): 123-132.</w:t>
      </w:r>
      <w:r>
        <w:rPr>
          <w:rFonts w:ascii="Arial" w:hAnsi="Arial" w:eastAsia="等线" w:cs="Arial"/>
          <w:sz w:val="22"/>
        </w:rPr>
        <w:br w:type="textWrapping"/>
      </w:r>
      <w:r>
        <w:rPr>
          <w:rFonts w:ascii="Arial" w:hAnsi="Arial" w:eastAsia="等线" w:cs="Arial"/>
          <w:sz w:val="22"/>
        </w:rPr>
        <w:t>[3] 张卫东，李军。基于 K-Means 聚类的电信客户细分研究 [J]. 计算机工程与应用，2010, 46 (12): 235-238.</w:t>
      </w:r>
      <w:r>
        <w:rPr>
          <w:rFonts w:ascii="Arial" w:hAnsi="Arial" w:eastAsia="等线" w:cs="Arial"/>
          <w:sz w:val="22"/>
        </w:rPr>
        <w:br w:type="textWrapping"/>
      </w:r>
      <w:r>
        <w:rPr>
          <w:rFonts w:ascii="Arial" w:hAnsi="Arial" w:eastAsia="等线" w:cs="Arial"/>
          <w:sz w:val="22"/>
        </w:rPr>
        <w:t>[4] 李娜，王健。基于 RFM 模型和 K-Means 聚类的电信客户价值细分 [J]. 统计与决策，2015 (18): 182-184.</w:t>
      </w:r>
      <w:r>
        <w:rPr>
          <w:rFonts w:ascii="Arial" w:hAnsi="Arial" w:eastAsia="等线" w:cs="Arial"/>
          <w:sz w:val="22"/>
        </w:rPr>
        <w:br w:type="textWrapping"/>
      </w:r>
      <w:r>
        <w:rPr>
          <w:rFonts w:ascii="Arial" w:hAnsi="Arial" w:eastAsia="等线" w:cs="Arial"/>
          <w:sz w:val="22"/>
        </w:rPr>
        <w:t>[5] 王浩，刘畅。不同聚类算法在电信客户细分中的比较研究 [J]. 计算机应用与软件，2018, 35 (7): 267-272.</w:t>
      </w:r>
      <w:r>
        <w:rPr>
          <w:rFonts w:ascii="Arial" w:hAnsi="Arial" w:eastAsia="等线" w:cs="Arial"/>
          <w:sz w:val="22"/>
        </w:rPr>
        <w:br w:type="textWrapping"/>
      </w:r>
      <w:r>
        <w:rPr>
          <w:rFonts w:ascii="Arial" w:hAnsi="Arial" w:eastAsia="等线" w:cs="Arial"/>
          <w:sz w:val="22"/>
        </w:rPr>
        <w:t>[6] 赵阳，陈明。基于客户细分的电信精准营销系统设计与实现 [J]. 电信科学，2021, 37 (5): 132-140.</w:t>
      </w:r>
      <w:r>
        <w:rPr>
          <w:rFonts w:ascii="Arial" w:hAnsi="Arial" w:eastAsia="等线" w:cs="Arial"/>
          <w:sz w:val="22"/>
        </w:rPr>
        <w:br w:type="textWrapping"/>
      </w:r>
      <w:r>
        <w:rPr>
          <w:rFonts w:ascii="Arial" w:hAnsi="Arial" w:eastAsia="等线" w:cs="Arial"/>
          <w:sz w:val="22"/>
        </w:rPr>
        <w:t>[7] 陈静，张伟。客户细分与流失预测结合的电信客户挽留策略 [J]. 数据分析与知识发现，2022, 6 (3): 89-96.</w:t>
      </w:r>
    </w:p>
    <w:p w14:paraId="569D4561">
      <w:pPr>
        <w:pBdr>
          <w:bottom w:val="single" w:color="DEE0E3" w:sz="2" w:space="0"/>
          <w:between w:val="single" w:color="DEE0E3" w:sz="2" w:space="0"/>
        </w:pBdr>
        <w:spacing w:before="120" w:after="120" w:line="288" w:lineRule="auto"/>
        <w:ind w:left="0"/>
      </w:pPr>
    </w:p>
    <w:p w14:paraId="037AC35A">
      <w:pPr>
        <w:spacing w:before="320" w:after="120" w:line="288" w:lineRule="auto"/>
        <w:ind w:left="0"/>
        <w:jc w:val="left"/>
        <w:outlineLvl w:val="1"/>
      </w:pPr>
      <w:bookmarkStart w:id="26" w:name="heading_30"/>
      <w:r>
        <w:rPr>
          <w:rFonts w:ascii="Arial" w:hAnsi="Arial" w:eastAsia="等线" w:cs="Arial"/>
          <w:b/>
          <w:sz w:val="32"/>
        </w:rPr>
        <w:t>9. 附录</w:t>
      </w:r>
      <w:bookmarkEnd w:id="26"/>
    </w:p>
    <w:p w14:paraId="74B14FD8">
      <w:pPr>
        <w:spacing w:before="300" w:after="120" w:line="288" w:lineRule="auto"/>
        <w:ind w:left="0"/>
        <w:jc w:val="left"/>
        <w:outlineLvl w:val="2"/>
      </w:pPr>
      <w:bookmarkStart w:id="27" w:name="heading_31"/>
      <w:r>
        <w:rPr>
          <w:rFonts w:ascii="Arial" w:hAnsi="Arial" w:eastAsia="等线" w:cs="Arial"/>
          <w:b/>
          <w:sz w:val="30"/>
        </w:rPr>
        <w:t>附录 A 完整 Python 分析代码</w:t>
      </w:r>
      <w:bookmarkEnd w:id="27"/>
    </w:p>
    <w:tbl>
      <w:tblPr>
        <w:tblStyle w:val="2"/>
        <w:tblW w:w="0" w:type="auto"/>
        <w:tblInd w:w="0" w:type="dxa"/>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Layout w:type="fixed"/>
        <w:tblCellMar>
          <w:top w:w="0" w:type="dxa"/>
          <w:left w:w="10" w:type="dxa"/>
          <w:bottom w:w="0" w:type="dxa"/>
          <w:right w:w="10" w:type="dxa"/>
        </w:tblCellMar>
      </w:tblPr>
      <w:tblGrid>
        <w:gridCol w:w="8280"/>
      </w:tblGrid>
      <w:tr w14:paraId="686B8A62">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8280" w:type="dxa"/>
            <w:shd w:val="clear" w:color="auto" w:fill="F5F6F7"/>
            <w:tcMar>
              <w:top w:w="60" w:type="dxa"/>
              <w:left w:w="120" w:type="dxa"/>
              <w:bottom w:w="30" w:type="dxa"/>
              <w:right w:w="120" w:type="dxa"/>
            </w:tcMar>
          </w:tcPr>
          <w:p w14:paraId="6406CC01">
            <w:pPr>
              <w:spacing w:before="0" w:after="0" w:line="140" w:lineRule="exact"/>
              <w:jc w:val="left"/>
            </w:pPr>
            <w:r>
              <w:rPr>
                <w:rFonts w:ascii="Consolas" w:hAnsi="Consolas" w:eastAsia="Consolas"/>
                <w:sz w:val="11"/>
              </w:rPr>
              <w:t># -*- coding: utf-8 -*-</w:t>
            </w:r>
            <w:r>
              <w:rPr>
                <w:rFonts w:ascii="Consolas" w:hAnsi="Consolas" w:eastAsia="Consolas"/>
                <w:sz w:val="11"/>
              </w:rPr>
              <w:br w:type="textWrapping"/>
            </w:r>
            <w:r>
              <w:rPr>
                <w:rFonts w:ascii="Consolas" w:hAnsi="Consolas" w:eastAsia="Consolas"/>
                <w:sz w:val="11"/>
              </w:rPr>
              <w:t># 基于聚类分析的电信客户细分研究</w:t>
            </w:r>
            <w:r>
              <w:rPr>
                <w:rFonts w:ascii="Consolas" w:hAnsi="Consolas" w:eastAsia="Consolas"/>
                <w:sz w:val="11"/>
              </w:rPr>
              <w:br w:type="textWrapping"/>
            </w:r>
            <w:r>
              <w:rPr>
                <w:rFonts w:ascii="Consolas" w:hAnsi="Consolas" w:eastAsia="Consolas"/>
                <w:sz w:val="11"/>
              </w:rPr>
              <w:br w:type="textWrapping"/>
            </w:r>
            <w:r>
              <w:rPr>
                <w:rFonts w:ascii="Consolas" w:hAnsi="Consolas" w:eastAsia="Consolas"/>
                <w:sz w:val="11"/>
              </w:rPr>
              <w:t>import pandas as pd</w:t>
            </w:r>
            <w:r>
              <w:rPr>
                <w:rFonts w:ascii="Consolas" w:hAnsi="Consolas" w:eastAsia="Consolas"/>
                <w:sz w:val="11"/>
              </w:rPr>
              <w:br w:type="textWrapping"/>
            </w:r>
            <w:r>
              <w:rPr>
                <w:rFonts w:ascii="Consolas" w:hAnsi="Consolas" w:eastAsia="Consolas"/>
                <w:sz w:val="11"/>
              </w:rPr>
              <w:t>import numpy as np</w:t>
            </w:r>
            <w:r>
              <w:rPr>
                <w:rFonts w:ascii="Consolas" w:hAnsi="Consolas" w:eastAsia="Consolas"/>
                <w:sz w:val="11"/>
              </w:rPr>
              <w:br w:type="textWrapping"/>
            </w:r>
            <w:r>
              <w:rPr>
                <w:rFonts w:ascii="Consolas" w:hAnsi="Consolas" w:eastAsia="Consolas"/>
                <w:sz w:val="11"/>
              </w:rPr>
              <w:t>import matplotlib</w:t>
            </w:r>
            <w:r>
              <w:rPr>
                <w:rFonts w:ascii="Consolas" w:hAnsi="Consolas" w:eastAsia="Consolas"/>
                <w:sz w:val="11"/>
              </w:rPr>
              <w:br w:type="textWrapping"/>
            </w:r>
            <w:r>
              <w:rPr>
                <w:rFonts w:ascii="Consolas" w:hAnsi="Consolas" w:eastAsia="Consolas"/>
                <w:sz w:val="11"/>
              </w:rPr>
              <w:t>matplotlib.use("Agg")</w:t>
            </w:r>
            <w:r>
              <w:rPr>
                <w:rFonts w:ascii="Consolas" w:hAnsi="Consolas" w:eastAsia="Consolas"/>
                <w:sz w:val="11"/>
              </w:rPr>
              <w:br w:type="textWrapping"/>
            </w:r>
            <w:r>
              <w:rPr>
                <w:rFonts w:ascii="Consolas" w:hAnsi="Consolas" w:eastAsia="Consolas"/>
                <w:sz w:val="11"/>
              </w:rPr>
              <w:t>import matplotlib.pyplot as plt</w:t>
            </w:r>
            <w:r>
              <w:rPr>
                <w:rFonts w:ascii="Consolas" w:hAnsi="Consolas" w:eastAsia="Consolas"/>
                <w:sz w:val="11"/>
              </w:rPr>
              <w:br w:type="textWrapping"/>
            </w:r>
            <w:r>
              <w:rPr>
                <w:rFonts w:ascii="Consolas" w:hAnsi="Consolas" w:eastAsia="Consolas"/>
                <w:sz w:val="11"/>
              </w:rPr>
              <w:t>import seaborn as sns</w:t>
            </w:r>
            <w:r>
              <w:rPr>
                <w:rFonts w:ascii="Consolas" w:hAnsi="Consolas" w:eastAsia="Consolas"/>
                <w:sz w:val="11"/>
              </w:rPr>
              <w:br w:type="textWrapping"/>
            </w:r>
            <w:r>
              <w:rPr>
                <w:rFonts w:ascii="Consolas" w:hAnsi="Consolas" w:eastAsia="Consolas"/>
                <w:sz w:val="11"/>
              </w:rPr>
              <w:t>from sklearn.model_selection import train_test_split</w:t>
            </w:r>
            <w:r>
              <w:rPr>
                <w:rFonts w:ascii="Consolas" w:hAnsi="Consolas" w:eastAsia="Consolas"/>
                <w:sz w:val="11"/>
              </w:rPr>
              <w:br w:type="textWrapping"/>
            </w:r>
            <w:r>
              <w:rPr>
                <w:rFonts w:ascii="Consolas" w:hAnsi="Consolas" w:eastAsia="Consolas"/>
                <w:sz w:val="11"/>
              </w:rPr>
              <w:t>from sklearn.preprocessing import StandardScaler</w:t>
            </w:r>
            <w:r>
              <w:rPr>
                <w:rFonts w:ascii="Consolas" w:hAnsi="Consolas" w:eastAsia="Consolas"/>
                <w:sz w:val="11"/>
              </w:rPr>
              <w:br w:type="textWrapping"/>
            </w:r>
            <w:r>
              <w:rPr>
                <w:rFonts w:ascii="Consolas" w:hAnsi="Consolas" w:eastAsia="Consolas"/>
                <w:sz w:val="11"/>
              </w:rPr>
              <w:t>from sklearn.cluster import KMeans</w:t>
            </w:r>
            <w:r>
              <w:rPr>
                <w:rFonts w:ascii="Consolas" w:hAnsi="Consolas" w:eastAsia="Consolas"/>
                <w:sz w:val="11"/>
              </w:rPr>
              <w:br w:type="textWrapping"/>
            </w:r>
            <w:r>
              <w:rPr>
                <w:rFonts w:ascii="Consolas" w:hAnsi="Consolas" w:eastAsia="Consolas"/>
                <w:sz w:val="11"/>
              </w:rPr>
              <w:t>from sklearn.decomposition import PCA</w:t>
            </w:r>
            <w:r>
              <w:rPr>
                <w:rFonts w:ascii="Consolas" w:hAnsi="Consolas" w:eastAsia="Consolas"/>
                <w:sz w:val="11"/>
              </w:rPr>
              <w:br w:type="textWrapping"/>
            </w:r>
            <w:r>
              <w:rPr>
                <w:rFonts w:ascii="Consolas" w:hAnsi="Consolas" w:eastAsia="Consolas"/>
                <w:sz w:val="11"/>
              </w:rPr>
              <w:br w:type="textWrapping"/>
            </w:r>
            <w:r>
              <w:rPr>
                <w:rFonts w:ascii="Consolas" w:hAnsi="Consolas" w:eastAsia="Consolas"/>
                <w:sz w:val="11"/>
              </w:rPr>
              <w:t>plt.rcParams["font.sans-serif"] = ["SimHei", "Microsoft YaHei", "Arial Unicode MS"]</w:t>
            </w:r>
            <w:r>
              <w:rPr>
                <w:rFonts w:ascii="Consolas" w:hAnsi="Consolas" w:eastAsia="Consolas"/>
                <w:sz w:val="11"/>
              </w:rPr>
              <w:br w:type="textWrapping"/>
            </w:r>
            <w:r>
              <w:rPr>
                <w:rFonts w:ascii="Consolas" w:hAnsi="Consolas" w:eastAsia="Consolas"/>
                <w:sz w:val="11"/>
              </w:rPr>
              <w:t>plt.rcParams["axes.unicode_minus"] = False</w:t>
            </w:r>
            <w:r>
              <w:rPr>
                <w:rFonts w:ascii="Consolas" w:hAnsi="Consolas" w:eastAsia="Consolas"/>
                <w:sz w:val="11"/>
              </w:rPr>
              <w:br w:type="textWrapping"/>
            </w:r>
            <w:r>
              <w:rPr>
                <w:rFonts w:ascii="Consolas" w:hAnsi="Consolas" w:eastAsia="Consolas"/>
                <w:sz w:val="11"/>
              </w:rPr>
              <w:t>sns.set_theme(style="whitegrid", font="SimHei")</w:t>
            </w:r>
          </w:p>
        </w:tc>
      </w:tr>
      <w:tr w14:paraId="4821B552">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8280" w:type="dxa"/>
          </w:tcPr>
          <w:p w14:paraId="0D2D07B0">
            <w:pPr>
              <w:spacing w:before="0" w:after="0" w:line="140" w:lineRule="exact"/>
              <w:jc w:val="left"/>
            </w:pPr>
            <w:r>
              <w:rPr>
                <w:rFonts w:ascii="Consolas" w:hAnsi="Consolas" w:eastAsia="Consolas"/>
                <w:sz w:val="11"/>
              </w:rPr>
              <w:t># 读取数据</w:t>
            </w:r>
            <w:r>
              <w:rPr>
                <w:rFonts w:ascii="Consolas" w:hAnsi="Consolas" w:eastAsia="Consolas"/>
                <w:sz w:val="11"/>
              </w:rPr>
              <w:br w:type="textWrapping"/>
            </w:r>
            <w:r>
              <w:rPr>
                <w:rFonts w:ascii="Consolas" w:hAnsi="Consolas" w:eastAsia="Consolas"/>
                <w:sz w:val="11"/>
              </w:rPr>
              <w:t>df = pd.read_excel("电信行业客户数据.xlsx")</w:t>
            </w:r>
            <w:r>
              <w:rPr>
                <w:rFonts w:ascii="Consolas" w:hAnsi="Consolas" w:eastAsia="Consolas"/>
                <w:sz w:val="11"/>
              </w:rPr>
              <w:br w:type="textWrapping"/>
            </w:r>
            <w:r>
              <w:rPr>
                <w:rFonts w:ascii="Consolas" w:hAnsi="Consolas" w:eastAsia="Consolas"/>
                <w:sz w:val="11"/>
              </w:rPr>
              <w:t>print("原始数据：", df.shape[0], "行", df.shape[1], "列")</w:t>
            </w:r>
            <w:r>
              <w:rPr>
                <w:rFonts w:ascii="Consolas" w:hAnsi="Consolas" w:eastAsia="Consolas"/>
                <w:sz w:val="11"/>
              </w:rPr>
              <w:br w:type="textWrapping"/>
            </w:r>
            <w:r>
              <w:rPr>
                <w:rFonts w:ascii="Consolas" w:hAnsi="Consolas" w:eastAsia="Consolas"/>
                <w:sz w:val="11"/>
              </w:rPr>
              <w:br w:type="textWrapping"/>
            </w:r>
            <w:r>
              <w:rPr>
                <w:rFonts w:ascii="Consolas" w:hAnsi="Consolas" w:eastAsia="Consolas"/>
                <w:sz w:val="11"/>
              </w:rPr>
              <w:t># 删除对数衍生字段</w:t>
            </w:r>
            <w:r>
              <w:rPr>
                <w:rFonts w:ascii="Consolas" w:hAnsi="Consolas" w:eastAsia="Consolas"/>
                <w:sz w:val="11"/>
              </w:rPr>
              <w:br w:type="textWrapping"/>
            </w:r>
            <w:r>
              <w:rPr>
                <w:rFonts w:ascii="Consolas" w:hAnsi="Consolas" w:eastAsia="Consolas"/>
                <w:sz w:val="11"/>
              </w:rPr>
              <w:t>log_cols = []</w:t>
            </w:r>
            <w:r>
              <w:rPr>
                <w:rFonts w:ascii="Consolas" w:hAnsi="Consolas" w:eastAsia="Consolas"/>
                <w:sz w:val="11"/>
              </w:rPr>
              <w:br w:type="textWrapping"/>
            </w:r>
            <w:r>
              <w:rPr>
                <w:rFonts w:ascii="Consolas" w:hAnsi="Consolas" w:eastAsia="Consolas"/>
                <w:sz w:val="11"/>
              </w:rPr>
              <w:t>for c in df.columns:</w:t>
            </w:r>
            <w:r>
              <w:rPr>
                <w:rFonts w:ascii="Consolas" w:hAnsi="Consolas" w:eastAsia="Consolas"/>
                <w:sz w:val="11"/>
              </w:rPr>
              <w:br w:type="textWrapping"/>
            </w:r>
            <w:r>
              <w:rPr>
                <w:rFonts w:ascii="Consolas" w:hAnsi="Consolas" w:eastAsia="Consolas"/>
                <w:sz w:val="11"/>
              </w:rPr>
              <w:t xml:space="preserve">    if "对数" in c:</w:t>
            </w:r>
            <w:r>
              <w:rPr>
                <w:rFonts w:ascii="Consolas" w:hAnsi="Consolas" w:eastAsia="Consolas"/>
                <w:sz w:val="11"/>
              </w:rPr>
              <w:br w:type="textWrapping"/>
            </w:r>
            <w:r>
              <w:rPr>
                <w:rFonts w:ascii="Consolas" w:hAnsi="Consolas" w:eastAsia="Consolas"/>
                <w:sz w:val="11"/>
              </w:rPr>
              <w:t xml:space="preserve">        log_cols.append(c)</w:t>
            </w:r>
            <w:r>
              <w:rPr>
                <w:rFonts w:ascii="Consolas" w:hAnsi="Consolas" w:eastAsia="Consolas"/>
                <w:sz w:val="11"/>
              </w:rPr>
              <w:br w:type="textWrapping"/>
            </w:r>
            <w:r>
              <w:rPr>
                <w:rFonts w:ascii="Consolas" w:hAnsi="Consolas" w:eastAsia="Consolas"/>
                <w:sz w:val="11"/>
              </w:rPr>
              <w:t>df = df.drop(columns=log_cols)</w:t>
            </w:r>
            <w:r>
              <w:rPr>
                <w:rFonts w:ascii="Consolas" w:hAnsi="Consolas" w:eastAsia="Consolas"/>
                <w:sz w:val="11"/>
              </w:rPr>
              <w:br w:type="textWrapping"/>
            </w:r>
            <w:r>
              <w:rPr>
                <w:rFonts w:ascii="Consolas" w:hAnsi="Consolas" w:eastAsia="Consolas"/>
                <w:sz w:val="11"/>
              </w:rPr>
              <w:br w:type="textWrapping"/>
            </w:r>
            <w:r>
              <w:rPr>
                <w:rFonts w:ascii="Consolas" w:hAnsi="Consolas" w:eastAsia="Consolas"/>
                <w:sz w:val="11"/>
              </w:rPr>
              <w:t># Yes/No 编码成 1/0</w:t>
            </w:r>
            <w:r>
              <w:rPr>
                <w:rFonts w:ascii="Consolas" w:hAnsi="Consolas" w:eastAsia="Consolas"/>
                <w:sz w:val="11"/>
              </w:rPr>
              <w:br w:type="textWrapping"/>
            </w:r>
            <w:r>
              <w:rPr>
                <w:rFonts w:ascii="Consolas" w:hAnsi="Consolas" w:eastAsia="Consolas"/>
                <w:sz w:val="11"/>
              </w:rPr>
              <w:t>binary_cols = ["免费业务", "月租业务", "电话卡业务", "无线业务", "多号业务",</w:t>
            </w:r>
            <w:r>
              <w:rPr>
                <w:rFonts w:ascii="Consolas" w:hAnsi="Consolas" w:eastAsia="Consolas"/>
                <w:sz w:val="11"/>
              </w:rPr>
              <w:br w:type="textWrapping"/>
            </w:r>
            <w:r>
              <w:rPr>
                <w:rFonts w:ascii="Consolas" w:hAnsi="Consolas" w:eastAsia="Consolas"/>
                <w:sz w:val="11"/>
              </w:rPr>
              <w:t xml:space="preserve">               "语音邮件", "寻呼业务", "互联网业务", "来电显示业务",</w:t>
            </w:r>
            <w:r>
              <w:rPr>
                <w:rFonts w:ascii="Consolas" w:hAnsi="Consolas" w:eastAsia="Consolas"/>
                <w:sz w:val="11"/>
              </w:rPr>
              <w:br w:type="textWrapping"/>
            </w:r>
            <w:r>
              <w:rPr>
                <w:rFonts w:ascii="Consolas" w:hAnsi="Consolas" w:eastAsia="Consolas"/>
                <w:sz w:val="11"/>
              </w:rPr>
              <w:t xml:space="preserve">               "呼叫等待业务", "呼叫转移业务", "三方会议业务", "电子账单",</w:t>
            </w:r>
            <w:r>
              <w:rPr>
                <w:rFonts w:ascii="Consolas" w:hAnsi="Consolas" w:eastAsia="Consolas"/>
                <w:sz w:val="11"/>
              </w:rPr>
              <w:br w:type="textWrapping"/>
            </w:r>
            <w:r>
              <w:rPr>
                <w:rFonts w:ascii="Consolas" w:hAnsi="Consolas" w:eastAsia="Consolas"/>
                <w:sz w:val="11"/>
              </w:rPr>
              <w:t xml:space="preserve">               "退休", "客户流失"]</w:t>
            </w:r>
            <w:r>
              <w:rPr>
                <w:rFonts w:ascii="Consolas" w:hAnsi="Consolas" w:eastAsia="Consolas"/>
                <w:sz w:val="11"/>
              </w:rPr>
              <w:br w:type="textWrapping"/>
            </w:r>
            <w:r>
              <w:rPr>
                <w:rFonts w:ascii="Consolas" w:hAnsi="Consolas" w:eastAsia="Consolas"/>
                <w:sz w:val="11"/>
              </w:rPr>
              <w:t>for c in binary_cols:</w:t>
            </w:r>
            <w:r>
              <w:rPr>
                <w:rFonts w:ascii="Consolas" w:hAnsi="Consolas" w:eastAsia="Consolas"/>
                <w:sz w:val="11"/>
              </w:rPr>
              <w:br w:type="textWrapping"/>
            </w:r>
            <w:r>
              <w:rPr>
                <w:rFonts w:ascii="Consolas" w:hAnsi="Consolas" w:eastAsia="Consolas"/>
                <w:sz w:val="11"/>
              </w:rPr>
              <w:t xml:space="preserve">    df[c] = df[c].map({"Yes": 1, "No": 0})</w:t>
            </w:r>
          </w:p>
        </w:tc>
      </w:tr>
      <w:tr w14:paraId="4D21028F">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8280" w:type="dxa"/>
          </w:tcPr>
          <w:p w14:paraId="604EA564">
            <w:pPr>
              <w:spacing w:before="0" w:after="0" w:line="140" w:lineRule="exact"/>
              <w:jc w:val="left"/>
            </w:pPr>
            <w:bookmarkStart w:id="28" w:name="_GoBack"/>
            <w:bookmarkEnd w:id="28"/>
            <w:r>
              <w:rPr>
                <w:rFonts w:ascii="Consolas" w:hAnsi="Consolas" w:eastAsia="Consolas"/>
                <w:sz w:val="11"/>
              </w:rPr>
              <w:t># 多分类字段独热编码</w:t>
            </w:r>
            <w:r>
              <w:rPr>
                <w:rFonts w:ascii="Consolas" w:hAnsi="Consolas" w:eastAsia="Consolas"/>
                <w:sz w:val="11"/>
              </w:rPr>
              <w:br w:type="textWrapping"/>
            </w:r>
            <w:r>
              <w:rPr>
                <w:rFonts w:ascii="Consolas" w:hAnsi="Consolas" w:eastAsia="Consolas"/>
                <w:sz w:val="11"/>
              </w:rPr>
              <w:t>multi_cols = ["地区", "婚姻状况", "学历水平", "性别",</w:t>
            </w:r>
            <w:r>
              <w:rPr>
                <w:rFonts w:ascii="Consolas" w:hAnsi="Consolas" w:eastAsia="Consolas"/>
                <w:sz w:val="11"/>
              </w:rPr>
              <w:br w:type="textWrapping"/>
            </w:r>
            <w:r>
              <w:rPr>
                <w:rFonts w:ascii="Consolas" w:hAnsi="Consolas" w:eastAsia="Consolas"/>
                <w:sz w:val="11"/>
              </w:rPr>
              <w:t xml:space="preserve">              "客户分组（基本服务，电子服务，增值服务，全套服务）"]</w:t>
            </w:r>
            <w:r>
              <w:rPr>
                <w:rFonts w:ascii="Consolas" w:hAnsi="Consolas" w:eastAsia="Consolas"/>
                <w:sz w:val="11"/>
              </w:rPr>
              <w:br w:type="textWrapping"/>
            </w:r>
            <w:r>
              <w:rPr>
                <w:rFonts w:ascii="Consolas" w:hAnsi="Consolas" w:eastAsia="Consolas"/>
                <w:sz w:val="11"/>
              </w:rPr>
              <w:t>df = pd.get_dummies(df, columns=multi_cols, dtype=int)</w:t>
            </w:r>
            <w:r>
              <w:rPr>
                <w:rFonts w:ascii="Consolas" w:hAnsi="Consolas" w:eastAsia="Consolas"/>
                <w:sz w:val="11"/>
              </w:rPr>
              <w:br w:type="textWrapping"/>
            </w:r>
            <w:r>
              <w:rPr>
                <w:rFonts w:ascii="Consolas" w:hAnsi="Consolas" w:eastAsia="Consolas"/>
                <w:sz w:val="11"/>
              </w:rPr>
              <w:br w:type="textWrapping"/>
            </w:r>
            <w:r>
              <w:rPr>
                <w:rFonts w:ascii="Consolas" w:hAnsi="Consolas" w:eastAsia="Consolas"/>
                <w:sz w:val="11"/>
              </w:rPr>
              <w:t># 删除冗余的总业务字段</w:t>
            </w:r>
            <w:r>
              <w:rPr>
                <w:rFonts w:ascii="Consolas" w:hAnsi="Consolas" w:eastAsia="Consolas"/>
                <w:sz w:val="11"/>
              </w:rPr>
              <w:br w:type="textWrapping"/>
            </w:r>
            <w:r>
              <w:rPr>
                <w:rFonts w:ascii="Consolas" w:hAnsi="Consolas" w:eastAsia="Consolas"/>
                <w:sz w:val="11"/>
              </w:rPr>
              <w:t>total_cols = ["总长途业务", "总免费业务", "总月租业务", "总电话卡业务", "总无线业务"]</w:t>
            </w:r>
            <w:r>
              <w:rPr>
                <w:rFonts w:ascii="Consolas" w:hAnsi="Consolas" w:eastAsia="Consolas"/>
                <w:sz w:val="11"/>
              </w:rPr>
              <w:br w:type="textWrapping"/>
            </w:r>
            <w:r>
              <w:rPr>
                <w:rFonts w:ascii="Consolas" w:hAnsi="Consolas" w:eastAsia="Consolas"/>
                <w:sz w:val="11"/>
              </w:rPr>
              <w:t>df = df.drop(columns=total_cols)</w:t>
            </w:r>
            <w:r>
              <w:rPr>
                <w:rFonts w:ascii="Consolas" w:hAnsi="Consolas" w:eastAsia="Consolas"/>
                <w:sz w:val="11"/>
              </w:rPr>
              <w:br w:type="textWrapping"/>
            </w:r>
            <w:r>
              <w:rPr>
                <w:rFonts w:ascii="Consolas" w:hAnsi="Consolas" w:eastAsia="Consolas"/>
                <w:sz w:val="11"/>
              </w:rPr>
              <w:br w:type="textWrapping"/>
            </w:r>
            <w:r>
              <w:rPr>
                <w:rFonts w:ascii="Consolas" w:hAnsi="Consolas" w:eastAsia="Consolas"/>
                <w:sz w:val="11"/>
              </w:rPr>
              <w:t>X = df.drop(columns=["ID"]).astype(float)</w:t>
            </w:r>
            <w:r>
              <w:rPr>
                <w:rFonts w:ascii="Consolas" w:hAnsi="Consolas" w:eastAsia="Consolas"/>
                <w:sz w:val="11"/>
              </w:rPr>
              <w:br w:type="textWrapping"/>
            </w:r>
            <w:r>
              <w:rPr>
                <w:rFonts w:ascii="Consolas" w:hAnsi="Consolas" w:eastAsia="Consolas"/>
                <w:sz w:val="11"/>
              </w:rPr>
              <w:t>print("处理后的特征数：", X.shape[1])</w:t>
            </w:r>
            <w:r>
              <w:rPr>
                <w:rFonts w:ascii="Consolas" w:hAnsi="Consolas" w:eastAsia="Consolas"/>
                <w:sz w:val="11"/>
              </w:rPr>
              <w:br w:type="textWrapping"/>
            </w:r>
            <w:r>
              <w:rPr>
                <w:rFonts w:ascii="Consolas" w:hAnsi="Consolas" w:eastAsia="Consolas"/>
                <w:sz w:val="11"/>
              </w:rPr>
              <w:br w:type="textWrapping"/>
            </w:r>
            <w:r>
              <w:rPr>
                <w:rFonts w:ascii="Consolas" w:hAnsi="Consolas" w:eastAsia="Consolas"/>
                <w:sz w:val="11"/>
              </w:rPr>
              <w:t># 划分训练集和测试集</w:t>
            </w:r>
            <w:r>
              <w:rPr>
                <w:rFonts w:ascii="Consolas" w:hAnsi="Consolas" w:eastAsia="Consolas"/>
                <w:sz w:val="11"/>
              </w:rPr>
              <w:br w:type="textWrapping"/>
            </w:r>
            <w:r>
              <w:rPr>
                <w:rFonts w:ascii="Consolas" w:hAnsi="Consolas" w:eastAsia="Consolas"/>
                <w:sz w:val="11"/>
              </w:rPr>
              <w:t>X_train, X_test = train_test_split(X, test_size=0.3, random_state=42)</w:t>
            </w:r>
            <w:r>
              <w:rPr>
                <w:rFonts w:ascii="Consolas" w:hAnsi="Consolas" w:eastAsia="Consolas"/>
                <w:sz w:val="11"/>
              </w:rPr>
              <w:br w:type="textWrapping"/>
            </w:r>
            <w:r>
              <w:rPr>
                <w:rFonts w:ascii="Consolas" w:hAnsi="Consolas" w:eastAsia="Consolas"/>
                <w:sz w:val="11"/>
              </w:rPr>
              <w:t>print("训练集：", len(X_train), "条，测试集：", len(X_test), "条")</w:t>
            </w:r>
          </w:p>
        </w:tc>
      </w:tr>
      <w:tr w14:paraId="704C9615">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8280" w:type="dxa"/>
          </w:tcPr>
          <w:p w14:paraId="0DDBD1B0">
            <w:pPr>
              <w:spacing w:before="0" w:after="0" w:line="140" w:lineRule="exact"/>
              <w:jc w:val="left"/>
            </w:pPr>
            <w:r>
              <w:rPr>
                <w:rFonts w:ascii="Consolas" w:hAnsi="Consolas" w:eastAsia="Consolas"/>
                <w:sz w:val="11"/>
              </w:rPr>
              <w:t># 标准化</w:t>
            </w:r>
            <w:r>
              <w:rPr>
                <w:rFonts w:ascii="Consolas" w:hAnsi="Consolas" w:eastAsia="Consolas"/>
                <w:sz w:val="11"/>
              </w:rPr>
              <w:br w:type="textWrapping"/>
            </w:r>
            <w:r>
              <w:rPr>
                <w:rFonts w:ascii="Consolas" w:hAnsi="Consolas" w:eastAsia="Consolas"/>
                <w:sz w:val="11"/>
              </w:rPr>
              <w:t>scaler = StandardScaler()</w:t>
            </w:r>
            <w:r>
              <w:rPr>
                <w:rFonts w:ascii="Consolas" w:hAnsi="Consolas" w:eastAsia="Consolas"/>
                <w:sz w:val="11"/>
              </w:rPr>
              <w:br w:type="textWrapping"/>
            </w:r>
            <w:r>
              <w:rPr>
                <w:rFonts w:ascii="Consolas" w:hAnsi="Consolas" w:eastAsia="Consolas"/>
                <w:sz w:val="11"/>
              </w:rPr>
              <w:t>X_train_s = scaler.fit_transform(X_train)</w:t>
            </w:r>
            <w:r>
              <w:rPr>
                <w:rFonts w:ascii="Consolas" w:hAnsi="Consolas" w:eastAsia="Consolas"/>
                <w:sz w:val="11"/>
              </w:rPr>
              <w:br w:type="textWrapping"/>
            </w:r>
            <w:r>
              <w:rPr>
                <w:rFonts w:ascii="Consolas" w:hAnsi="Consolas" w:eastAsia="Consolas"/>
                <w:sz w:val="11"/>
              </w:rPr>
              <w:t>X_test_s = scaler.transform(X_test)</w:t>
            </w:r>
            <w:r>
              <w:rPr>
                <w:rFonts w:ascii="Consolas" w:hAnsi="Consolas" w:eastAsia="Consolas"/>
                <w:sz w:val="11"/>
              </w:rPr>
              <w:br w:type="textWrapping"/>
            </w:r>
            <w:r>
              <w:rPr>
                <w:rFonts w:ascii="Consolas" w:hAnsi="Consolas" w:eastAsia="Consolas"/>
                <w:sz w:val="11"/>
              </w:rPr>
              <w:br w:type="textWrapping"/>
            </w:r>
            <w:r>
              <w:rPr>
                <w:rFonts w:ascii="Consolas" w:hAnsi="Consolas" w:eastAsia="Consolas"/>
                <w:sz w:val="11"/>
              </w:rPr>
              <w:t># 肘部法则选最优K</w:t>
            </w:r>
            <w:r>
              <w:rPr>
                <w:rFonts w:ascii="Consolas" w:hAnsi="Consolas" w:eastAsia="Consolas"/>
                <w:sz w:val="11"/>
              </w:rPr>
              <w:br w:type="textWrapping"/>
            </w:r>
            <w:r>
              <w:rPr>
                <w:rFonts w:ascii="Consolas" w:hAnsi="Consolas" w:eastAsia="Consolas"/>
                <w:sz w:val="11"/>
              </w:rPr>
              <w:t>sse_list = []</w:t>
            </w:r>
            <w:r>
              <w:rPr>
                <w:rFonts w:ascii="Consolas" w:hAnsi="Consolas" w:eastAsia="Consolas"/>
                <w:sz w:val="11"/>
              </w:rPr>
              <w:br w:type="textWrapping"/>
            </w:r>
            <w:r>
              <w:rPr>
                <w:rFonts w:ascii="Consolas" w:hAnsi="Consolas" w:eastAsia="Consolas"/>
                <w:sz w:val="11"/>
              </w:rPr>
              <w:t>for k in range(1, 11):</w:t>
            </w:r>
            <w:r>
              <w:rPr>
                <w:rFonts w:ascii="Consolas" w:hAnsi="Consolas" w:eastAsia="Consolas"/>
                <w:sz w:val="11"/>
              </w:rPr>
              <w:br w:type="textWrapping"/>
            </w:r>
            <w:r>
              <w:rPr>
                <w:rFonts w:ascii="Consolas" w:hAnsi="Consolas" w:eastAsia="Consolas"/>
                <w:sz w:val="11"/>
              </w:rPr>
              <w:t xml:space="preserve">    km = KMeans(n_clusters=k, random_state=42, n_init=10)</w:t>
            </w:r>
            <w:r>
              <w:rPr>
                <w:rFonts w:ascii="Consolas" w:hAnsi="Consolas" w:eastAsia="Consolas"/>
                <w:sz w:val="11"/>
              </w:rPr>
              <w:br w:type="textWrapping"/>
            </w:r>
            <w:r>
              <w:rPr>
                <w:rFonts w:ascii="Consolas" w:hAnsi="Consolas" w:eastAsia="Consolas"/>
                <w:sz w:val="11"/>
              </w:rPr>
              <w:t xml:space="preserve">    km.fit(X_train_s)</w:t>
            </w:r>
            <w:r>
              <w:rPr>
                <w:rFonts w:ascii="Consolas" w:hAnsi="Consolas" w:eastAsia="Consolas"/>
                <w:sz w:val="11"/>
              </w:rPr>
              <w:br w:type="textWrapping"/>
            </w:r>
            <w:r>
              <w:rPr>
                <w:rFonts w:ascii="Consolas" w:hAnsi="Consolas" w:eastAsia="Consolas"/>
                <w:sz w:val="11"/>
              </w:rPr>
              <w:t xml:space="preserve">    sse_list.append(km.inertia_)</w:t>
            </w:r>
            <w:r>
              <w:rPr>
                <w:rFonts w:ascii="Consolas" w:hAnsi="Consolas" w:eastAsia="Consolas"/>
                <w:sz w:val="11"/>
              </w:rPr>
              <w:br w:type="textWrapping"/>
            </w:r>
            <w:r>
              <w:rPr>
                <w:rFonts w:ascii="Consolas" w:hAnsi="Consolas" w:eastAsia="Consolas"/>
                <w:sz w:val="11"/>
              </w:rPr>
              <w:t xml:space="preserve">    print("K =", k, "时 SSE =", round(km.inertia_, 2))</w:t>
            </w:r>
            <w:r>
              <w:rPr>
                <w:rFonts w:ascii="Consolas" w:hAnsi="Consolas" w:eastAsia="Consolas"/>
                <w:sz w:val="11"/>
              </w:rPr>
              <w:br w:type="textWrapping"/>
            </w:r>
            <w:r>
              <w:rPr>
                <w:rFonts w:ascii="Consolas" w:hAnsi="Consolas" w:eastAsia="Consolas"/>
                <w:sz w:val="11"/>
              </w:rPr>
              <w:br w:type="textWrapping"/>
            </w:r>
            <w:r>
              <w:rPr>
                <w:rFonts w:ascii="Consolas" w:hAnsi="Consolas" w:eastAsia="Consolas"/>
                <w:sz w:val="11"/>
              </w:rPr>
              <w:t>plt.figure(figsize=(9, 5.5))</w:t>
            </w:r>
            <w:r>
              <w:rPr>
                <w:rFonts w:ascii="Consolas" w:hAnsi="Consolas" w:eastAsia="Consolas"/>
                <w:sz w:val="11"/>
              </w:rPr>
              <w:br w:type="textWrapping"/>
            </w:r>
            <w:r>
              <w:rPr>
                <w:rFonts w:ascii="Consolas" w:hAnsi="Consolas" w:eastAsia="Consolas"/>
                <w:sz w:val="11"/>
              </w:rPr>
              <w:t>plt.plot(range(1, 11), sse_list, marker="o", linewidth=2)</w:t>
            </w:r>
            <w:r>
              <w:rPr>
                <w:rFonts w:ascii="Consolas" w:hAnsi="Consolas" w:eastAsia="Consolas"/>
                <w:sz w:val="11"/>
              </w:rPr>
              <w:br w:type="textWrapping"/>
            </w:r>
            <w:r>
              <w:rPr>
                <w:rFonts w:ascii="Consolas" w:hAnsi="Consolas" w:eastAsia="Consolas"/>
                <w:sz w:val="11"/>
              </w:rPr>
              <w:t>plt.xticks(range(1, 11))</w:t>
            </w:r>
            <w:r>
              <w:rPr>
                <w:rFonts w:ascii="Consolas" w:hAnsi="Consolas" w:eastAsia="Consolas"/>
                <w:sz w:val="11"/>
              </w:rPr>
              <w:br w:type="textWrapping"/>
            </w:r>
            <w:r>
              <w:rPr>
                <w:rFonts w:ascii="Consolas" w:hAnsi="Consolas" w:eastAsia="Consolas"/>
                <w:sz w:val="11"/>
              </w:rPr>
              <w:t>plt.xlabel("聚类数量 K")</w:t>
            </w:r>
            <w:r>
              <w:rPr>
                <w:rFonts w:ascii="Consolas" w:hAnsi="Consolas" w:eastAsia="Consolas"/>
                <w:sz w:val="11"/>
              </w:rPr>
              <w:br w:type="textWrapping"/>
            </w:r>
            <w:r>
              <w:rPr>
                <w:rFonts w:ascii="Consolas" w:hAnsi="Consolas" w:eastAsia="Consolas"/>
                <w:sz w:val="11"/>
              </w:rPr>
              <w:t>plt.ylabel("误差平方和 SSE")</w:t>
            </w:r>
            <w:r>
              <w:rPr>
                <w:rFonts w:ascii="Consolas" w:hAnsi="Consolas" w:eastAsia="Consolas"/>
                <w:sz w:val="11"/>
              </w:rPr>
              <w:br w:type="textWrapping"/>
            </w:r>
            <w:r>
              <w:rPr>
                <w:rFonts w:ascii="Consolas" w:hAnsi="Consolas" w:eastAsia="Consolas"/>
                <w:sz w:val="11"/>
              </w:rPr>
              <w:t>plt.title("肘部法则选择最优 K 值")</w:t>
            </w:r>
            <w:r>
              <w:rPr>
                <w:rFonts w:ascii="Consolas" w:hAnsi="Consolas" w:eastAsia="Consolas"/>
                <w:sz w:val="11"/>
              </w:rPr>
              <w:br w:type="textWrapping"/>
            </w:r>
            <w:r>
              <w:rPr>
                <w:rFonts w:ascii="Consolas" w:hAnsi="Consolas" w:eastAsia="Consolas"/>
                <w:sz w:val="11"/>
              </w:rPr>
              <w:t>plt.grid(True, alpha=0.35)</w:t>
            </w:r>
            <w:r>
              <w:rPr>
                <w:rFonts w:ascii="Consolas" w:hAnsi="Consolas" w:eastAsia="Consolas"/>
                <w:sz w:val="11"/>
              </w:rPr>
              <w:br w:type="textWrapping"/>
            </w:r>
            <w:r>
              <w:rPr>
                <w:rFonts w:ascii="Consolas" w:hAnsi="Consolas" w:eastAsia="Consolas"/>
                <w:sz w:val="11"/>
              </w:rPr>
              <w:t>plt.tight_layout()</w:t>
            </w:r>
            <w:r>
              <w:rPr>
                <w:rFonts w:ascii="Consolas" w:hAnsi="Consolas" w:eastAsia="Consolas"/>
                <w:sz w:val="11"/>
              </w:rPr>
              <w:br w:type="textWrapping"/>
            </w:r>
            <w:r>
              <w:rPr>
                <w:rFonts w:ascii="Consolas" w:hAnsi="Consolas" w:eastAsia="Consolas"/>
                <w:sz w:val="11"/>
              </w:rPr>
              <w:t>plt.savefig("elbow_plot.png", dpi=300)</w:t>
            </w:r>
            <w:r>
              <w:rPr>
                <w:rFonts w:ascii="Consolas" w:hAnsi="Consolas" w:eastAsia="Consolas"/>
                <w:sz w:val="11"/>
              </w:rPr>
              <w:br w:type="textWrapping"/>
            </w:r>
            <w:r>
              <w:rPr>
                <w:rFonts w:ascii="Consolas" w:hAnsi="Consolas" w:eastAsia="Consolas"/>
                <w:sz w:val="11"/>
              </w:rPr>
              <w:t>plt.close()</w:t>
            </w:r>
          </w:p>
        </w:tc>
      </w:tr>
      <w:tr w14:paraId="568F61E0">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8280" w:type="dxa"/>
          </w:tcPr>
          <w:p w14:paraId="0A58352C">
            <w:pPr>
              <w:spacing w:before="0" w:after="0" w:line="140" w:lineRule="exact"/>
              <w:jc w:val="left"/>
            </w:pPr>
            <w:r>
              <w:rPr>
                <w:rFonts w:ascii="Consolas" w:hAnsi="Consolas" w:eastAsia="Consolas"/>
                <w:sz w:val="11"/>
              </w:rPr>
              <w:t># 用K=4训练K-Means</w:t>
            </w:r>
            <w:r>
              <w:rPr>
                <w:rFonts w:ascii="Consolas" w:hAnsi="Consolas" w:eastAsia="Consolas"/>
                <w:sz w:val="11"/>
              </w:rPr>
              <w:br w:type="textWrapping"/>
            </w:r>
            <w:r>
              <w:rPr>
                <w:rFonts w:ascii="Consolas" w:hAnsi="Consolas" w:eastAsia="Consolas"/>
                <w:sz w:val="11"/>
              </w:rPr>
              <w:t>km = KMeans(n_clusters=4, random_state=42, n_init=10)</w:t>
            </w:r>
            <w:r>
              <w:rPr>
                <w:rFonts w:ascii="Consolas" w:hAnsi="Consolas" w:eastAsia="Consolas"/>
                <w:sz w:val="11"/>
              </w:rPr>
              <w:br w:type="textWrapping"/>
            </w:r>
            <w:r>
              <w:rPr>
                <w:rFonts w:ascii="Consolas" w:hAnsi="Consolas" w:eastAsia="Consolas"/>
                <w:sz w:val="11"/>
              </w:rPr>
              <w:t>train_labels = km.fit_predict(X_train_s) + 1</w:t>
            </w:r>
            <w:r>
              <w:rPr>
                <w:rFonts w:ascii="Consolas" w:hAnsi="Consolas" w:eastAsia="Consolas"/>
                <w:sz w:val="11"/>
              </w:rPr>
              <w:br w:type="textWrapping"/>
            </w:r>
            <w:r>
              <w:rPr>
                <w:rFonts w:ascii="Consolas" w:hAnsi="Consolas" w:eastAsia="Consolas"/>
                <w:sz w:val="11"/>
              </w:rPr>
              <w:t>test_labels = km.predict(X_test_s) + 1</w:t>
            </w:r>
            <w:r>
              <w:rPr>
                <w:rFonts w:ascii="Consolas" w:hAnsi="Consolas" w:eastAsia="Consolas"/>
                <w:sz w:val="11"/>
              </w:rPr>
              <w:br w:type="textWrapping"/>
            </w:r>
            <w:r>
              <w:rPr>
                <w:rFonts w:ascii="Consolas" w:hAnsi="Consolas" w:eastAsia="Consolas"/>
                <w:sz w:val="11"/>
              </w:rPr>
              <w:br w:type="textWrapping"/>
            </w:r>
            <w:r>
              <w:rPr>
                <w:rFonts w:ascii="Consolas" w:hAnsi="Consolas" w:eastAsia="Consolas"/>
                <w:sz w:val="11"/>
              </w:rPr>
              <w:t>print("训练集各群体人数：", pd.Series(train_labels).value_counts().sort_index().to_dict())</w:t>
            </w:r>
            <w:r>
              <w:rPr>
                <w:rFonts w:ascii="Consolas" w:hAnsi="Consolas" w:eastAsia="Consolas"/>
                <w:sz w:val="11"/>
              </w:rPr>
              <w:br w:type="textWrapping"/>
            </w:r>
            <w:r>
              <w:rPr>
                <w:rFonts w:ascii="Consolas" w:hAnsi="Consolas" w:eastAsia="Consolas"/>
                <w:sz w:val="11"/>
              </w:rPr>
              <w:t>print("测试集各群体人数：", pd.Series(test_labels).value_counts().sort_index().to_dict())</w:t>
            </w:r>
            <w:r>
              <w:rPr>
                <w:rFonts w:ascii="Consolas" w:hAnsi="Consolas" w:eastAsia="Consolas"/>
                <w:sz w:val="11"/>
              </w:rPr>
              <w:br w:type="textWrapping"/>
            </w:r>
            <w:r>
              <w:rPr>
                <w:rFonts w:ascii="Consolas" w:hAnsi="Consolas" w:eastAsia="Consolas"/>
                <w:sz w:val="11"/>
              </w:rPr>
              <w:br w:type="textWrapping"/>
            </w:r>
            <w:r>
              <w:rPr>
                <w:rFonts w:ascii="Consolas" w:hAnsi="Consolas" w:eastAsia="Consolas"/>
                <w:sz w:val="11"/>
              </w:rPr>
              <w:t># PCA降到2维画散点图</w:t>
            </w:r>
            <w:r>
              <w:rPr>
                <w:rFonts w:ascii="Consolas" w:hAnsi="Consolas" w:eastAsia="Consolas"/>
                <w:sz w:val="11"/>
              </w:rPr>
              <w:br w:type="textWrapping"/>
            </w:r>
            <w:r>
              <w:rPr>
                <w:rFonts w:ascii="Consolas" w:hAnsi="Consolas" w:eastAsia="Consolas"/>
                <w:sz w:val="11"/>
              </w:rPr>
              <w:t>all_scaled = np.vstack([X_train_s, X_test_s])</w:t>
            </w:r>
            <w:r>
              <w:rPr>
                <w:rFonts w:ascii="Consolas" w:hAnsi="Consolas" w:eastAsia="Consolas"/>
                <w:sz w:val="11"/>
              </w:rPr>
              <w:br w:type="textWrapping"/>
            </w:r>
            <w:r>
              <w:rPr>
                <w:rFonts w:ascii="Consolas" w:hAnsi="Consolas" w:eastAsia="Consolas"/>
                <w:sz w:val="11"/>
              </w:rPr>
              <w:t>all_labels = np.concatenate([train_labels, test_labels])</w:t>
            </w:r>
            <w:r>
              <w:rPr>
                <w:rFonts w:ascii="Consolas" w:hAnsi="Consolas" w:eastAsia="Consolas"/>
                <w:sz w:val="11"/>
              </w:rPr>
              <w:br w:type="textWrapping"/>
            </w:r>
            <w:r>
              <w:rPr>
                <w:rFonts w:ascii="Consolas" w:hAnsi="Consolas" w:eastAsia="Consolas"/>
                <w:sz w:val="11"/>
              </w:rPr>
              <w:t>pca = PCA(n_components=2, random_state=42)</w:t>
            </w:r>
            <w:r>
              <w:rPr>
                <w:rFonts w:ascii="Consolas" w:hAnsi="Consolas" w:eastAsia="Consolas"/>
                <w:sz w:val="11"/>
              </w:rPr>
              <w:br w:type="textWrapping"/>
            </w:r>
            <w:r>
              <w:rPr>
                <w:rFonts w:ascii="Consolas" w:hAnsi="Consolas" w:eastAsia="Consolas"/>
                <w:sz w:val="11"/>
              </w:rPr>
              <w:t>points = pca.fit_transform(all_scaled)</w:t>
            </w:r>
          </w:p>
        </w:tc>
      </w:tr>
      <w:tr w14:paraId="24DE2681">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8280" w:type="dxa"/>
          </w:tcPr>
          <w:p w14:paraId="3DD82F88">
            <w:pPr>
              <w:spacing w:before="0" w:after="0" w:line="140" w:lineRule="exact"/>
              <w:jc w:val="left"/>
            </w:pPr>
            <w:r>
              <w:rPr>
                <w:rFonts w:ascii="Consolas" w:hAnsi="Consolas" w:eastAsia="Consolas"/>
                <w:sz w:val="11"/>
              </w:rPr>
              <w:t>plot_df = pd.DataFrame({"PCA主成分1": points[:, 0], "PCA主成分2": points[:, 1]})</w:t>
            </w:r>
            <w:r>
              <w:rPr>
                <w:rFonts w:ascii="Consolas" w:hAnsi="Consolas" w:eastAsia="Consolas"/>
                <w:sz w:val="11"/>
              </w:rPr>
              <w:br w:type="textWrapping"/>
            </w:r>
            <w:r>
              <w:rPr>
                <w:rFonts w:ascii="Consolas" w:hAnsi="Consolas" w:eastAsia="Consolas"/>
                <w:sz w:val="11"/>
              </w:rPr>
              <w:t>plot_df["聚类群体"] = ["聚类群体" + str(c) for c in all_labels]</w:t>
            </w:r>
            <w:r>
              <w:rPr>
                <w:rFonts w:ascii="Consolas" w:hAnsi="Consolas" w:eastAsia="Consolas"/>
                <w:sz w:val="11"/>
              </w:rPr>
              <w:br w:type="textWrapping"/>
            </w:r>
            <w:r>
              <w:rPr>
                <w:rFonts w:ascii="Consolas" w:hAnsi="Consolas" w:eastAsia="Consolas"/>
                <w:sz w:val="11"/>
              </w:rPr>
              <w:br w:type="textWrapping"/>
            </w:r>
            <w:r>
              <w:rPr>
                <w:rFonts w:ascii="Consolas" w:hAnsi="Consolas" w:eastAsia="Consolas"/>
                <w:sz w:val="11"/>
              </w:rPr>
              <w:t>plt.figure(figsize=(9.5, 7))</w:t>
            </w:r>
            <w:r>
              <w:rPr>
                <w:rFonts w:ascii="Consolas" w:hAnsi="Consolas" w:eastAsia="Consolas"/>
                <w:sz w:val="11"/>
              </w:rPr>
              <w:br w:type="textWrapping"/>
            </w:r>
            <w:r>
              <w:rPr>
                <w:rFonts w:ascii="Consolas" w:hAnsi="Consolas" w:eastAsia="Consolas"/>
                <w:sz w:val="11"/>
              </w:rPr>
              <w:t>sns.scatterplot(data=plot_df, x="PCA主成分1", y="PCA主成分2",</w:t>
            </w:r>
            <w:r>
              <w:rPr>
                <w:rFonts w:ascii="Consolas" w:hAnsi="Consolas" w:eastAsia="Consolas"/>
                <w:sz w:val="11"/>
              </w:rPr>
              <w:br w:type="textWrapping"/>
            </w:r>
            <w:r>
              <w:rPr>
                <w:rFonts w:ascii="Consolas" w:hAnsi="Consolas" w:eastAsia="Consolas"/>
                <w:sz w:val="11"/>
              </w:rPr>
              <w:t xml:space="preserve">                hue="聚类群体", palette="tab10", s=42, alpha=0.75, edgecolor=None)</w:t>
            </w:r>
            <w:r>
              <w:rPr>
                <w:rFonts w:ascii="Consolas" w:hAnsi="Consolas" w:eastAsia="Consolas"/>
                <w:sz w:val="11"/>
              </w:rPr>
              <w:br w:type="textWrapping"/>
            </w:r>
            <w:r>
              <w:rPr>
                <w:rFonts w:ascii="Consolas" w:hAnsi="Consolas" w:eastAsia="Consolas"/>
                <w:sz w:val="11"/>
              </w:rPr>
              <w:t>plt.title("聚类结果可视化（PCA降维后散点图）")</w:t>
            </w:r>
            <w:r>
              <w:rPr>
                <w:rFonts w:ascii="Consolas" w:hAnsi="Consolas" w:eastAsia="Consolas"/>
                <w:sz w:val="11"/>
              </w:rPr>
              <w:br w:type="textWrapping"/>
            </w:r>
            <w:r>
              <w:rPr>
                <w:rFonts w:ascii="Consolas" w:hAnsi="Consolas" w:eastAsia="Consolas"/>
                <w:sz w:val="11"/>
              </w:rPr>
              <w:t>plt.legend(title="")</w:t>
            </w:r>
            <w:r>
              <w:rPr>
                <w:rFonts w:ascii="Consolas" w:hAnsi="Consolas" w:eastAsia="Consolas"/>
                <w:sz w:val="11"/>
              </w:rPr>
              <w:br w:type="textWrapping"/>
            </w:r>
            <w:r>
              <w:rPr>
                <w:rFonts w:ascii="Consolas" w:hAnsi="Consolas" w:eastAsia="Consolas"/>
                <w:sz w:val="11"/>
              </w:rPr>
              <w:t>plt.tight_layout()</w:t>
            </w:r>
            <w:r>
              <w:rPr>
                <w:rFonts w:ascii="Consolas" w:hAnsi="Consolas" w:eastAsia="Consolas"/>
                <w:sz w:val="11"/>
              </w:rPr>
              <w:br w:type="textWrapping"/>
            </w:r>
            <w:r>
              <w:rPr>
                <w:rFonts w:ascii="Consolas" w:hAnsi="Consolas" w:eastAsia="Consolas"/>
                <w:sz w:val="11"/>
              </w:rPr>
              <w:t>plt.savefig("cluster_scatter.png", dpi=300)</w:t>
            </w:r>
            <w:r>
              <w:rPr>
                <w:rFonts w:ascii="Consolas" w:hAnsi="Consolas" w:eastAsia="Consolas"/>
                <w:sz w:val="11"/>
              </w:rPr>
              <w:br w:type="textWrapping"/>
            </w:r>
            <w:r>
              <w:rPr>
                <w:rFonts w:ascii="Consolas" w:hAnsi="Consolas" w:eastAsia="Consolas"/>
                <w:sz w:val="11"/>
              </w:rPr>
              <w:t>plt.close()</w:t>
            </w:r>
            <w:r>
              <w:rPr>
                <w:rFonts w:ascii="Consolas" w:hAnsi="Consolas" w:eastAsia="Consolas"/>
                <w:sz w:val="11"/>
              </w:rPr>
              <w:br w:type="textWrapping"/>
            </w:r>
            <w:r>
              <w:rPr>
                <w:rFonts w:ascii="Consolas" w:hAnsi="Consolas" w:eastAsia="Consolas"/>
                <w:sz w:val="11"/>
              </w:rPr>
              <w:br w:type="textWrapping"/>
            </w:r>
            <w:r>
              <w:rPr>
                <w:rFonts w:ascii="Consolas" w:hAnsi="Consolas" w:eastAsia="Consolas"/>
                <w:sz w:val="11"/>
              </w:rPr>
              <w:t># 合并训练集和测试集的聚类结果</w:t>
            </w:r>
            <w:r>
              <w:rPr>
                <w:rFonts w:ascii="Consolas" w:hAnsi="Consolas" w:eastAsia="Consolas"/>
                <w:sz w:val="11"/>
              </w:rPr>
              <w:br w:type="textWrapping"/>
            </w:r>
            <w:r>
              <w:rPr>
                <w:rFonts w:ascii="Consolas" w:hAnsi="Consolas" w:eastAsia="Consolas"/>
                <w:sz w:val="11"/>
              </w:rPr>
              <w:t>train_part = X.loc[X_train.index].copy()</w:t>
            </w:r>
            <w:r>
              <w:rPr>
                <w:rFonts w:ascii="Consolas" w:hAnsi="Consolas" w:eastAsia="Consolas"/>
                <w:sz w:val="11"/>
              </w:rPr>
              <w:br w:type="textWrapping"/>
            </w:r>
            <w:r>
              <w:rPr>
                <w:rFonts w:ascii="Consolas" w:hAnsi="Consolas" w:eastAsia="Consolas"/>
                <w:sz w:val="11"/>
              </w:rPr>
              <w:t>train_part["cluster"] = train_labels</w:t>
            </w:r>
            <w:r>
              <w:rPr>
                <w:rFonts w:ascii="Consolas" w:hAnsi="Consolas" w:eastAsia="Consolas"/>
                <w:sz w:val="11"/>
              </w:rPr>
              <w:br w:type="textWrapping"/>
            </w:r>
            <w:r>
              <w:rPr>
                <w:rFonts w:ascii="Consolas" w:hAnsi="Consolas" w:eastAsia="Consolas"/>
                <w:sz w:val="11"/>
              </w:rPr>
              <w:t>test_part = X.loc[X_test.index].copy()</w:t>
            </w:r>
            <w:r>
              <w:rPr>
                <w:rFonts w:ascii="Consolas" w:hAnsi="Consolas" w:eastAsia="Consolas"/>
                <w:sz w:val="11"/>
              </w:rPr>
              <w:br w:type="textWrapping"/>
            </w:r>
            <w:r>
              <w:rPr>
                <w:rFonts w:ascii="Consolas" w:hAnsi="Consolas" w:eastAsia="Consolas"/>
                <w:sz w:val="11"/>
              </w:rPr>
              <w:t>test_part["cluster"] = test_labels</w:t>
            </w:r>
            <w:r>
              <w:rPr>
                <w:rFonts w:ascii="Consolas" w:hAnsi="Consolas" w:eastAsia="Consolas"/>
                <w:sz w:val="11"/>
              </w:rPr>
              <w:br w:type="textWrapping"/>
            </w:r>
            <w:r>
              <w:rPr>
                <w:rFonts w:ascii="Consolas" w:hAnsi="Consolas" w:eastAsia="Consolas"/>
                <w:sz w:val="11"/>
              </w:rPr>
              <w:t>all_df = pd.concat([train_part, test_part])</w:t>
            </w:r>
          </w:p>
        </w:tc>
      </w:tr>
      <w:tr w14:paraId="2A2D08D8">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8280" w:type="dxa"/>
          </w:tcPr>
          <w:p w14:paraId="3B8675CC">
            <w:pPr>
              <w:spacing w:before="0" w:after="0" w:line="140" w:lineRule="exact"/>
              <w:jc w:val="left"/>
            </w:pPr>
            <w:r>
              <w:rPr>
                <w:rFonts w:ascii="Consolas" w:hAnsi="Consolas" w:eastAsia="Consolas"/>
                <w:sz w:val="11"/>
              </w:rPr>
              <w:t>print("全部样本各群体人数：", all_df["cluster"].value_counts().sort_index().to_dict())</w:t>
            </w:r>
            <w:r>
              <w:rPr>
                <w:rFonts w:ascii="Consolas" w:hAnsi="Consolas" w:eastAsia="Consolas"/>
                <w:sz w:val="11"/>
              </w:rPr>
              <w:br w:type="textWrapping"/>
            </w:r>
            <w:r>
              <w:rPr>
                <w:rFonts w:ascii="Consolas" w:hAnsi="Consolas" w:eastAsia="Consolas"/>
                <w:sz w:val="11"/>
              </w:rPr>
              <w:br w:type="textWrapping"/>
            </w:r>
            <w:r>
              <w:rPr>
                <w:rFonts w:ascii="Consolas" w:hAnsi="Consolas" w:eastAsia="Consolas"/>
                <w:sz w:val="11"/>
              </w:rPr>
              <w:t># 各群体核心特征均值</w:t>
            </w:r>
            <w:r>
              <w:rPr>
                <w:rFonts w:ascii="Consolas" w:hAnsi="Consolas" w:eastAsia="Consolas"/>
                <w:sz w:val="11"/>
              </w:rPr>
              <w:br w:type="textWrapping"/>
            </w:r>
            <w:r>
              <w:rPr>
                <w:rFonts w:ascii="Consolas" w:hAnsi="Consolas" w:eastAsia="Consolas"/>
                <w:sz w:val="11"/>
              </w:rPr>
              <w:t>core_features = ["年龄", "收入（千）", "入网时长（月）", "家庭人口"]</w:t>
            </w:r>
            <w:r>
              <w:rPr>
                <w:rFonts w:ascii="Consolas" w:hAnsi="Consolas" w:eastAsia="Consolas"/>
                <w:sz w:val="11"/>
              </w:rPr>
              <w:br w:type="textWrapping"/>
            </w:r>
            <w:r>
              <w:rPr>
                <w:rFonts w:ascii="Consolas" w:hAnsi="Consolas" w:eastAsia="Consolas"/>
                <w:sz w:val="11"/>
              </w:rPr>
              <w:t>means = all_df.groupby("cluster")[core_features].mean()</w:t>
            </w:r>
            <w:r>
              <w:rPr>
                <w:rFonts w:ascii="Consolas" w:hAnsi="Consolas" w:eastAsia="Consolas"/>
                <w:sz w:val="11"/>
              </w:rPr>
              <w:br w:type="textWrapping"/>
            </w:r>
            <w:r>
              <w:rPr>
                <w:rFonts w:ascii="Consolas" w:hAnsi="Consolas" w:eastAsia="Consolas"/>
                <w:sz w:val="11"/>
              </w:rPr>
              <w:t>print("各群体核心特征均值：")</w:t>
            </w:r>
            <w:r>
              <w:rPr>
                <w:rFonts w:ascii="Consolas" w:hAnsi="Consolas" w:eastAsia="Consolas"/>
                <w:sz w:val="11"/>
              </w:rPr>
              <w:br w:type="textWrapping"/>
            </w:r>
            <w:r>
              <w:rPr>
                <w:rFonts w:ascii="Consolas" w:hAnsi="Consolas" w:eastAsia="Consolas"/>
                <w:sz w:val="11"/>
              </w:rPr>
              <w:t>print(means.round(2))</w:t>
            </w:r>
            <w:r>
              <w:rPr>
                <w:rFonts w:ascii="Consolas" w:hAnsi="Consolas" w:eastAsia="Consolas"/>
                <w:sz w:val="11"/>
              </w:rPr>
              <w:br w:type="textWrapping"/>
            </w:r>
            <w:r>
              <w:rPr>
                <w:rFonts w:ascii="Consolas" w:hAnsi="Consolas" w:eastAsia="Consolas"/>
                <w:sz w:val="11"/>
              </w:rPr>
              <w:br w:type="textWrapping"/>
            </w:r>
            <w:r>
              <w:rPr>
                <w:rFonts w:ascii="Consolas" w:hAnsi="Consolas" w:eastAsia="Consolas"/>
                <w:sz w:val="11"/>
              </w:rPr>
              <w:t>long_df = means.reset_index().melt(id_vars="cluster", var_name="指标", value_name="均值")</w:t>
            </w:r>
            <w:r>
              <w:rPr>
                <w:rFonts w:ascii="Consolas" w:hAnsi="Consolas" w:eastAsia="Consolas"/>
                <w:sz w:val="11"/>
              </w:rPr>
              <w:br w:type="textWrapping"/>
            </w:r>
            <w:r>
              <w:rPr>
                <w:rFonts w:ascii="Consolas" w:hAnsi="Consolas" w:eastAsia="Consolas"/>
                <w:sz w:val="11"/>
              </w:rPr>
              <w:t>long_df["聚类群体"] = ["群体" + str(int(c)) for c in long_df["cluster"]]</w:t>
            </w:r>
            <w:r>
              <w:rPr>
                <w:rFonts w:ascii="Consolas" w:hAnsi="Consolas" w:eastAsia="Consolas"/>
                <w:sz w:val="11"/>
              </w:rPr>
              <w:br w:type="textWrapping"/>
            </w:r>
            <w:r>
              <w:rPr>
                <w:rFonts w:ascii="Consolas" w:hAnsi="Consolas" w:eastAsia="Consolas"/>
                <w:sz w:val="11"/>
              </w:rPr>
              <w:br w:type="textWrapping"/>
            </w:r>
            <w:r>
              <w:rPr>
                <w:rFonts w:ascii="Consolas" w:hAnsi="Consolas" w:eastAsia="Consolas"/>
                <w:sz w:val="11"/>
              </w:rPr>
              <w:t>g = sns.catplot(data=long_df, kind="bar", x="聚类群体", y="均值",</w:t>
            </w:r>
            <w:r>
              <w:rPr>
                <w:rFonts w:ascii="Consolas" w:hAnsi="Consolas" w:eastAsia="Consolas"/>
                <w:sz w:val="11"/>
              </w:rPr>
              <w:br w:type="textWrapping"/>
            </w:r>
            <w:r>
              <w:rPr>
                <w:rFonts w:ascii="Consolas" w:hAnsi="Consolas" w:eastAsia="Consolas"/>
                <w:sz w:val="11"/>
              </w:rPr>
              <w:t xml:space="preserve">                col="指标", col_wrap=2, sharey=False,</w:t>
            </w:r>
            <w:r>
              <w:rPr>
                <w:rFonts w:ascii="Consolas" w:hAnsi="Consolas" w:eastAsia="Consolas"/>
                <w:sz w:val="11"/>
              </w:rPr>
              <w:br w:type="textWrapping"/>
            </w:r>
            <w:r>
              <w:rPr>
                <w:rFonts w:ascii="Consolas" w:hAnsi="Consolas" w:eastAsia="Consolas"/>
                <w:sz w:val="11"/>
              </w:rPr>
              <w:t xml:space="preserve">                height=3.6, aspect=1.25, color="#4C78A8")</w:t>
            </w:r>
            <w:r>
              <w:rPr>
                <w:rFonts w:ascii="Consolas" w:hAnsi="Consolas" w:eastAsia="Consolas"/>
                <w:sz w:val="11"/>
              </w:rPr>
              <w:br w:type="textWrapping"/>
            </w:r>
            <w:r>
              <w:rPr>
                <w:rFonts w:ascii="Consolas" w:hAnsi="Consolas" w:eastAsia="Consolas"/>
                <w:sz w:val="11"/>
              </w:rPr>
              <w:t>g.set_titles("{col_name}")</w:t>
            </w:r>
            <w:r>
              <w:rPr>
                <w:rFonts w:ascii="Consolas" w:hAnsi="Consolas" w:eastAsia="Consolas"/>
                <w:sz w:val="11"/>
              </w:rPr>
              <w:br w:type="textWrapping"/>
            </w:r>
            <w:r>
              <w:rPr>
                <w:rFonts w:ascii="Consolas" w:hAnsi="Consolas" w:eastAsia="Consolas"/>
                <w:sz w:val="11"/>
              </w:rPr>
              <w:t>g.set_axis_labels("", "均值")</w:t>
            </w:r>
            <w:r>
              <w:rPr>
                <w:rFonts w:ascii="Consolas" w:hAnsi="Consolas" w:eastAsia="Consolas"/>
                <w:sz w:val="11"/>
              </w:rPr>
              <w:br w:type="textWrapping"/>
            </w:r>
            <w:r>
              <w:rPr>
                <w:rFonts w:ascii="Consolas" w:hAnsi="Consolas" w:eastAsia="Consolas"/>
                <w:sz w:val="11"/>
              </w:rPr>
              <w:t>g.fig.suptitle("各聚类群体核心特征对比", y=1.03)</w:t>
            </w:r>
            <w:r>
              <w:rPr>
                <w:rFonts w:ascii="Consolas" w:hAnsi="Consolas" w:eastAsia="Consolas"/>
                <w:sz w:val="11"/>
              </w:rPr>
              <w:br w:type="textWrapping"/>
            </w:r>
            <w:r>
              <w:rPr>
                <w:rFonts w:ascii="Consolas" w:hAnsi="Consolas" w:eastAsia="Consolas"/>
                <w:sz w:val="11"/>
              </w:rPr>
              <w:t>g.fig.savefig("cluster_features.png", dpi=300, bbox_inches="tight")</w:t>
            </w:r>
            <w:r>
              <w:rPr>
                <w:rFonts w:ascii="Consolas" w:hAnsi="Consolas" w:eastAsia="Consolas"/>
                <w:sz w:val="11"/>
              </w:rPr>
              <w:br w:type="textWrapping"/>
            </w:r>
            <w:r>
              <w:rPr>
                <w:rFonts w:ascii="Consolas" w:hAnsi="Consolas" w:eastAsia="Consolas"/>
                <w:sz w:val="11"/>
              </w:rPr>
              <w:t>plt.close(g.fig)</w:t>
            </w:r>
          </w:p>
        </w:tc>
      </w:tr>
      <w:tr w14:paraId="502935FD">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8280" w:type="dxa"/>
          </w:tcPr>
          <w:p w14:paraId="63B1BA16">
            <w:pPr>
              <w:spacing w:before="0" w:after="0" w:line="140" w:lineRule="exact"/>
              <w:jc w:val="left"/>
            </w:pPr>
            <w:r>
              <w:rPr>
                <w:rFonts w:ascii="Consolas" w:hAnsi="Consolas" w:eastAsia="Consolas"/>
                <w:sz w:val="11"/>
              </w:rPr>
              <w:t># 各群体业务开通率</w:t>
            </w:r>
            <w:r>
              <w:rPr>
                <w:rFonts w:ascii="Consolas" w:hAnsi="Consolas" w:eastAsia="Consolas"/>
                <w:sz w:val="11"/>
              </w:rPr>
              <w:br w:type="textWrapping"/>
            </w:r>
            <w:r>
              <w:rPr>
                <w:rFonts w:ascii="Consolas" w:hAnsi="Consolas" w:eastAsia="Consolas"/>
                <w:sz w:val="11"/>
              </w:rPr>
              <w:t>business_cols = ["免费业务", "月租业务", "电话卡业务", "无线业务",</w:t>
            </w:r>
            <w:r>
              <w:rPr>
                <w:rFonts w:ascii="Consolas" w:hAnsi="Consolas" w:eastAsia="Consolas"/>
                <w:sz w:val="11"/>
              </w:rPr>
              <w:br w:type="textWrapping"/>
            </w:r>
            <w:r>
              <w:rPr>
                <w:rFonts w:ascii="Consolas" w:hAnsi="Consolas" w:eastAsia="Consolas"/>
                <w:sz w:val="11"/>
              </w:rPr>
              <w:t xml:space="preserve">                 "互联网业务", "来电显示业务", "电子账单"]</w:t>
            </w:r>
            <w:r>
              <w:rPr>
                <w:rFonts w:ascii="Consolas" w:hAnsi="Consolas" w:eastAsia="Consolas"/>
                <w:sz w:val="11"/>
              </w:rPr>
              <w:br w:type="textWrapping"/>
            </w:r>
            <w:r>
              <w:rPr>
                <w:rFonts w:ascii="Consolas" w:hAnsi="Consolas" w:eastAsia="Consolas"/>
                <w:sz w:val="11"/>
              </w:rPr>
              <w:t>rates = all_df.groupby("cluster")[business_cols].mean() * 100</w:t>
            </w:r>
            <w:r>
              <w:rPr>
                <w:rFonts w:ascii="Consolas" w:hAnsi="Consolas" w:eastAsia="Consolas"/>
                <w:sz w:val="11"/>
              </w:rPr>
              <w:br w:type="textWrapping"/>
            </w:r>
            <w:r>
              <w:rPr>
                <w:rFonts w:ascii="Consolas" w:hAnsi="Consolas" w:eastAsia="Consolas"/>
                <w:sz w:val="11"/>
              </w:rPr>
              <w:t>print("各群体业务开通率（%）：")</w:t>
            </w:r>
            <w:r>
              <w:rPr>
                <w:rFonts w:ascii="Consolas" w:hAnsi="Consolas" w:eastAsia="Consolas"/>
                <w:sz w:val="11"/>
              </w:rPr>
              <w:br w:type="textWrapping"/>
            </w:r>
            <w:r>
              <w:rPr>
                <w:rFonts w:ascii="Consolas" w:hAnsi="Consolas" w:eastAsia="Consolas"/>
                <w:sz w:val="11"/>
              </w:rPr>
              <w:t>print(rates.round(2))</w:t>
            </w:r>
            <w:r>
              <w:rPr>
                <w:rFonts w:ascii="Consolas" w:hAnsi="Consolas" w:eastAsia="Consolas"/>
                <w:sz w:val="11"/>
              </w:rPr>
              <w:br w:type="textWrapping"/>
            </w:r>
            <w:r>
              <w:rPr>
                <w:rFonts w:ascii="Consolas" w:hAnsi="Consolas" w:eastAsia="Consolas"/>
                <w:sz w:val="11"/>
              </w:rPr>
              <w:br w:type="textWrapping"/>
            </w:r>
            <w:r>
              <w:rPr>
                <w:rFonts w:ascii="Consolas" w:hAnsi="Consolas" w:eastAsia="Consolas"/>
                <w:sz w:val="11"/>
              </w:rPr>
              <w:t># 各群体流失率</w:t>
            </w:r>
            <w:r>
              <w:rPr>
                <w:rFonts w:ascii="Consolas" w:hAnsi="Consolas" w:eastAsia="Consolas"/>
                <w:sz w:val="11"/>
              </w:rPr>
              <w:br w:type="textWrapping"/>
            </w:r>
            <w:r>
              <w:rPr>
                <w:rFonts w:ascii="Consolas" w:hAnsi="Consolas" w:eastAsia="Consolas"/>
                <w:sz w:val="11"/>
              </w:rPr>
              <w:t>churn = all_df.groupby("cluster")["客户流失"].mean() * 100</w:t>
            </w:r>
            <w:r>
              <w:rPr>
                <w:rFonts w:ascii="Consolas" w:hAnsi="Consolas" w:eastAsia="Consolas"/>
                <w:sz w:val="11"/>
              </w:rPr>
              <w:br w:type="textWrapping"/>
            </w:r>
            <w:r>
              <w:rPr>
                <w:rFonts w:ascii="Consolas" w:hAnsi="Consolas" w:eastAsia="Consolas"/>
                <w:sz w:val="11"/>
              </w:rPr>
              <w:t>print("各群体流失率（%）：")</w:t>
            </w:r>
            <w:r>
              <w:rPr>
                <w:rFonts w:ascii="Consolas" w:hAnsi="Consolas" w:eastAsia="Consolas"/>
                <w:sz w:val="11"/>
              </w:rPr>
              <w:br w:type="textWrapping"/>
            </w:r>
            <w:r>
              <w:rPr>
                <w:rFonts w:ascii="Consolas" w:hAnsi="Consolas" w:eastAsia="Consolas"/>
                <w:sz w:val="11"/>
              </w:rPr>
              <w:t>print(churn.round(2))</w:t>
            </w:r>
            <w:r>
              <w:rPr>
                <w:rFonts w:ascii="Consolas" w:hAnsi="Consolas" w:eastAsia="Consolas"/>
                <w:sz w:val="11"/>
              </w:rPr>
              <w:br w:type="textWrapping"/>
            </w:r>
            <w:r>
              <w:rPr>
                <w:rFonts w:ascii="Consolas" w:hAnsi="Consolas" w:eastAsia="Consolas"/>
                <w:sz w:val="11"/>
              </w:rPr>
              <w:br w:type="textWrapping"/>
            </w:r>
            <w:r>
              <w:rPr>
                <w:rFonts w:ascii="Consolas" w:hAnsi="Consolas" w:eastAsia="Consolas"/>
                <w:sz w:val="11"/>
              </w:rPr>
              <w:t>print("分析完成，已保存3张图")</w:t>
            </w:r>
          </w:p>
        </w:tc>
      </w:tr>
    </w:tbl>
    <w:p w14:paraId="60E03ED0">
      <w:pPr>
        <w:spacing w:before="120" w:after="120" w:line="288" w:lineRule="auto"/>
        <w:ind w:left="0"/>
        <w:jc w:val="left"/>
      </w:pPr>
    </w:p>
    <w:sectPr>
      <w:headerReference r:id="rId3" w:type="default"/>
      <w:footerReference r:id="rId4" w:type="default"/>
      <w:pgSz w:w="11905" w:h="1684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Consolas">
    <w:panose1 w:val="020B0609020204030204"/>
    <w:charset w:val="00"/>
    <w:family w:val="auto"/>
    <w:pitch w:val="default"/>
    <w:sig w:usb0="E00006FF" w:usb1="0000FCFF" w:usb2="00000001" w:usb3="00000000" w:csb0="6000019F" w:csb1="DFD7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A52984"/>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09E014"/>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13A4B87"/>
    <w:multiLevelType w:val="singleLevel"/>
    <w:tmpl w:val="813A4B87"/>
    <w:lvl w:ilvl="0" w:tentative="0">
      <w:start w:val="1"/>
      <w:numFmt w:val="decimal"/>
      <w:lvlText w:val="%1."/>
      <w:lvlJc w:val="left"/>
      <w:rPr>
        <w:color w:val="3370FF"/>
      </w:rPr>
    </w:lvl>
  </w:abstractNum>
  <w:abstractNum w:abstractNumId="1">
    <w:nsid w:val="8461FADE"/>
    <w:multiLevelType w:val="singleLevel"/>
    <w:tmpl w:val="8461FADE"/>
    <w:lvl w:ilvl="0" w:tentative="0">
      <w:start w:val="3"/>
      <w:numFmt w:val="decimal"/>
      <w:lvlText w:val="%1."/>
      <w:lvlJc w:val="left"/>
      <w:rPr>
        <w:color w:val="3370FF"/>
      </w:rPr>
    </w:lvl>
  </w:abstractNum>
  <w:abstractNum w:abstractNumId="2">
    <w:nsid w:val="91995D4F"/>
    <w:multiLevelType w:val="singleLevel"/>
    <w:tmpl w:val="91995D4F"/>
    <w:lvl w:ilvl="0" w:tentative="0">
      <w:start w:val="0"/>
      <w:numFmt w:val="bullet"/>
      <w:lvlText w:val="•"/>
      <w:lvlJc w:val="left"/>
      <w:rPr>
        <w:color w:val="3370FF"/>
      </w:rPr>
    </w:lvl>
  </w:abstractNum>
  <w:abstractNum w:abstractNumId="3">
    <w:nsid w:val="9239341B"/>
    <w:multiLevelType w:val="singleLevel"/>
    <w:tmpl w:val="9239341B"/>
    <w:lvl w:ilvl="0" w:tentative="0">
      <w:start w:val="1"/>
      <w:numFmt w:val="decimal"/>
      <w:lvlText w:val="%1."/>
      <w:lvlJc w:val="left"/>
      <w:rPr>
        <w:color w:val="3370FF"/>
      </w:rPr>
    </w:lvl>
  </w:abstractNum>
  <w:abstractNum w:abstractNumId="4">
    <w:nsid w:val="9288B902"/>
    <w:multiLevelType w:val="singleLevel"/>
    <w:tmpl w:val="9288B902"/>
    <w:lvl w:ilvl="0" w:tentative="0">
      <w:start w:val="1"/>
      <w:numFmt w:val="decimal"/>
      <w:lvlText w:val="%1."/>
      <w:lvlJc w:val="left"/>
      <w:rPr>
        <w:color w:val="3370FF"/>
      </w:rPr>
    </w:lvl>
  </w:abstractNum>
  <w:abstractNum w:abstractNumId="5">
    <w:nsid w:val="9C8AC8EF"/>
    <w:multiLevelType w:val="singleLevel"/>
    <w:tmpl w:val="9C8AC8EF"/>
    <w:lvl w:ilvl="0" w:tentative="0">
      <w:start w:val="0"/>
      <w:numFmt w:val="bullet"/>
      <w:lvlText w:val="•"/>
      <w:lvlJc w:val="left"/>
      <w:rPr>
        <w:color w:val="3370FF"/>
      </w:rPr>
    </w:lvl>
  </w:abstractNum>
  <w:abstractNum w:abstractNumId="6">
    <w:nsid w:val="B0F1ACD9"/>
    <w:multiLevelType w:val="singleLevel"/>
    <w:tmpl w:val="B0F1ACD9"/>
    <w:lvl w:ilvl="0" w:tentative="0">
      <w:start w:val="0"/>
      <w:numFmt w:val="bullet"/>
      <w:lvlText w:val="•"/>
      <w:lvlJc w:val="left"/>
      <w:rPr>
        <w:color w:val="3370FF"/>
      </w:rPr>
    </w:lvl>
  </w:abstractNum>
  <w:abstractNum w:abstractNumId="7">
    <w:nsid w:val="B5E306ED"/>
    <w:multiLevelType w:val="singleLevel"/>
    <w:tmpl w:val="B5E306ED"/>
    <w:lvl w:ilvl="0" w:tentative="0">
      <w:start w:val="5"/>
      <w:numFmt w:val="decimal"/>
      <w:lvlText w:val="%1."/>
      <w:lvlJc w:val="left"/>
      <w:rPr>
        <w:color w:val="3370FF"/>
      </w:rPr>
    </w:lvl>
  </w:abstractNum>
  <w:abstractNum w:abstractNumId="8">
    <w:nsid w:val="B8CEF35B"/>
    <w:multiLevelType w:val="singleLevel"/>
    <w:tmpl w:val="B8CEF35B"/>
    <w:lvl w:ilvl="0" w:tentative="0">
      <w:start w:val="0"/>
      <w:numFmt w:val="bullet"/>
      <w:lvlText w:val="•"/>
      <w:lvlJc w:val="left"/>
      <w:rPr>
        <w:color w:val="3370FF"/>
      </w:rPr>
    </w:lvl>
  </w:abstractNum>
  <w:abstractNum w:abstractNumId="9">
    <w:nsid w:val="BB64CFA9"/>
    <w:multiLevelType w:val="singleLevel"/>
    <w:tmpl w:val="BB64CFA9"/>
    <w:lvl w:ilvl="0" w:tentative="0">
      <w:start w:val="0"/>
      <w:numFmt w:val="bullet"/>
      <w:lvlText w:val="•"/>
      <w:lvlJc w:val="left"/>
      <w:rPr>
        <w:color w:val="3370FF"/>
      </w:rPr>
    </w:lvl>
  </w:abstractNum>
  <w:abstractNum w:abstractNumId="10">
    <w:nsid w:val="BF205925"/>
    <w:multiLevelType w:val="singleLevel"/>
    <w:tmpl w:val="BF205925"/>
    <w:lvl w:ilvl="0" w:tentative="0">
      <w:start w:val="4"/>
      <w:numFmt w:val="decimal"/>
      <w:lvlText w:val="%1."/>
      <w:lvlJc w:val="left"/>
      <w:rPr>
        <w:color w:val="3370FF"/>
      </w:rPr>
    </w:lvl>
  </w:abstractNum>
  <w:abstractNum w:abstractNumId="11">
    <w:nsid w:val="C8879AEF"/>
    <w:multiLevelType w:val="singleLevel"/>
    <w:tmpl w:val="C8879AEF"/>
    <w:lvl w:ilvl="0" w:tentative="0">
      <w:start w:val="4"/>
      <w:numFmt w:val="decimal"/>
      <w:lvlText w:val="%1."/>
      <w:lvlJc w:val="left"/>
      <w:rPr>
        <w:color w:val="3370FF"/>
      </w:rPr>
    </w:lvl>
  </w:abstractNum>
  <w:abstractNum w:abstractNumId="12">
    <w:nsid w:val="CF092B84"/>
    <w:multiLevelType w:val="singleLevel"/>
    <w:tmpl w:val="CF092B84"/>
    <w:lvl w:ilvl="0" w:tentative="0">
      <w:start w:val="2"/>
      <w:numFmt w:val="decimal"/>
      <w:lvlText w:val="%1."/>
      <w:lvlJc w:val="left"/>
      <w:rPr>
        <w:color w:val="3370FF"/>
      </w:rPr>
    </w:lvl>
  </w:abstractNum>
  <w:abstractNum w:abstractNumId="13">
    <w:nsid w:val="D7F9FE59"/>
    <w:multiLevelType w:val="singleLevel"/>
    <w:tmpl w:val="D7F9FE59"/>
    <w:lvl w:ilvl="0" w:tentative="0">
      <w:start w:val="0"/>
      <w:numFmt w:val="bullet"/>
      <w:lvlText w:val="•"/>
      <w:lvlJc w:val="left"/>
      <w:rPr>
        <w:color w:val="3370FF"/>
      </w:rPr>
    </w:lvl>
  </w:abstractNum>
  <w:abstractNum w:abstractNumId="14">
    <w:nsid w:val="DCBA6B53"/>
    <w:multiLevelType w:val="singleLevel"/>
    <w:tmpl w:val="DCBA6B53"/>
    <w:lvl w:ilvl="0" w:tentative="0">
      <w:start w:val="0"/>
      <w:numFmt w:val="bullet"/>
      <w:lvlText w:val="•"/>
      <w:lvlJc w:val="left"/>
      <w:rPr>
        <w:color w:val="3370FF"/>
      </w:rPr>
    </w:lvl>
  </w:abstractNum>
  <w:abstractNum w:abstractNumId="15">
    <w:nsid w:val="E093A4B0"/>
    <w:multiLevelType w:val="singleLevel"/>
    <w:tmpl w:val="E093A4B0"/>
    <w:lvl w:ilvl="0" w:tentative="0">
      <w:start w:val="0"/>
      <w:numFmt w:val="bullet"/>
      <w:lvlText w:val="•"/>
      <w:lvlJc w:val="left"/>
      <w:rPr>
        <w:color w:val="3370FF"/>
      </w:rPr>
    </w:lvl>
  </w:abstractNum>
  <w:abstractNum w:abstractNumId="16">
    <w:nsid w:val="F4B5D9F5"/>
    <w:multiLevelType w:val="singleLevel"/>
    <w:tmpl w:val="F4B5D9F5"/>
    <w:lvl w:ilvl="0" w:tentative="0">
      <w:start w:val="0"/>
      <w:numFmt w:val="bullet"/>
      <w:lvlText w:val="•"/>
      <w:lvlJc w:val="left"/>
      <w:rPr>
        <w:color w:val="3370FF"/>
      </w:rPr>
    </w:lvl>
  </w:abstractNum>
  <w:abstractNum w:abstractNumId="17">
    <w:nsid w:val="F7735DC9"/>
    <w:multiLevelType w:val="singleLevel"/>
    <w:tmpl w:val="F7735DC9"/>
    <w:lvl w:ilvl="0" w:tentative="0">
      <w:start w:val="4"/>
      <w:numFmt w:val="decimal"/>
      <w:lvlText w:val="%1."/>
      <w:lvlJc w:val="left"/>
      <w:rPr>
        <w:color w:val="3370FF"/>
      </w:rPr>
    </w:lvl>
  </w:abstractNum>
  <w:abstractNum w:abstractNumId="18">
    <w:nsid w:val="0053208E"/>
    <w:multiLevelType w:val="singleLevel"/>
    <w:tmpl w:val="0053208E"/>
    <w:lvl w:ilvl="0" w:tentative="0">
      <w:start w:val="1"/>
      <w:numFmt w:val="decimal"/>
      <w:lvlText w:val="%1."/>
      <w:lvlJc w:val="left"/>
      <w:rPr>
        <w:color w:val="3370FF"/>
      </w:rPr>
    </w:lvl>
  </w:abstractNum>
  <w:abstractNum w:abstractNumId="19">
    <w:nsid w:val="0248C179"/>
    <w:multiLevelType w:val="singleLevel"/>
    <w:tmpl w:val="0248C179"/>
    <w:lvl w:ilvl="0" w:tentative="0">
      <w:start w:val="9"/>
      <w:numFmt w:val="decimal"/>
      <w:lvlText w:val="%1."/>
      <w:lvlJc w:val="left"/>
      <w:rPr>
        <w:color w:val="3370FF"/>
      </w:rPr>
    </w:lvl>
  </w:abstractNum>
  <w:abstractNum w:abstractNumId="20">
    <w:nsid w:val="03D62ECE"/>
    <w:multiLevelType w:val="singleLevel"/>
    <w:tmpl w:val="03D62ECE"/>
    <w:lvl w:ilvl="0" w:tentative="0">
      <w:start w:val="6"/>
      <w:numFmt w:val="decimal"/>
      <w:lvlText w:val="%1."/>
      <w:lvlJc w:val="left"/>
      <w:rPr>
        <w:color w:val="3370FF"/>
      </w:rPr>
    </w:lvl>
  </w:abstractNum>
  <w:abstractNum w:abstractNumId="21">
    <w:nsid w:val="0E640482"/>
    <w:multiLevelType w:val="singleLevel"/>
    <w:tmpl w:val="0E640482"/>
    <w:lvl w:ilvl="0" w:tentative="0">
      <w:start w:val="0"/>
      <w:numFmt w:val="bullet"/>
      <w:lvlText w:val="•"/>
      <w:lvlJc w:val="left"/>
      <w:rPr>
        <w:color w:val="3370FF"/>
      </w:rPr>
    </w:lvl>
  </w:abstractNum>
  <w:abstractNum w:abstractNumId="22">
    <w:nsid w:val="243FCF68"/>
    <w:multiLevelType w:val="singleLevel"/>
    <w:tmpl w:val="243FCF68"/>
    <w:lvl w:ilvl="0" w:tentative="0">
      <w:start w:val="2"/>
      <w:numFmt w:val="decimal"/>
      <w:lvlText w:val="%1."/>
      <w:lvlJc w:val="left"/>
      <w:rPr>
        <w:color w:val="3370FF"/>
      </w:rPr>
    </w:lvl>
  </w:abstractNum>
  <w:abstractNum w:abstractNumId="23">
    <w:nsid w:val="2470EC97"/>
    <w:multiLevelType w:val="singleLevel"/>
    <w:tmpl w:val="2470EC97"/>
    <w:lvl w:ilvl="0" w:tentative="0">
      <w:start w:val="0"/>
      <w:numFmt w:val="bullet"/>
      <w:lvlText w:val="•"/>
      <w:lvlJc w:val="left"/>
      <w:rPr>
        <w:color w:val="3370FF"/>
      </w:rPr>
    </w:lvl>
  </w:abstractNum>
  <w:abstractNum w:abstractNumId="24">
    <w:nsid w:val="25B654F3"/>
    <w:multiLevelType w:val="singleLevel"/>
    <w:tmpl w:val="25B654F3"/>
    <w:lvl w:ilvl="0" w:tentative="0">
      <w:start w:val="7"/>
      <w:numFmt w:val="decimal"/>
      <w:lvlText w:val="%1."/>
      <w:lvlJc w:val="left"/>
      <w:rPr>
        <w:color w:val="3370FF"/>
      </w:rPr>
    </w:lvl>
  </w:abstractNum>
  <w:abstractNum w:abstractNumId="25">
    <w:nsid w:val="2A8F537B"/>
    <w:multiLevelType w:val="singleLevel"/>
    <w:tmpl w:val="2A8F537B"/>
    <w:lvl w:ilvl="0" w:tentative="0">
      <w:start w:val="2"/>
      <w:numFmt w:val="decimal"/>
      <w:lvlText w:val="%1."/>
      <w:lvlJc w:val="left"/>
      <w:rPr>
        <w:color w:val="3370FF"/>
      </w:rPr>
    </w:lvl>
  </w:abstractNum>
  <w:abstractNum w:abstractNumId="26">
    <w:nsid w:val="30FC5B15"/>
    <w:multiLevelType w:val="singleLevel"/>
    <w:tmpl w:val="30FC5B15"/>
    <w:lvl w:ilvl="0" w:tentative="0">
      <w:start w:val="0"/>
      <w:numFmt w:val="bullet"/>
      <w:lvlText w:val="•"/>
      <w:lvlJc w:val="left"/>
      <w:rPr>
        <w:color w:val="3370FF"/>
      </w:rPr>
    </w:lvl>
  </w:abstractNum>
  <w:abstractNum w:abstractNumId="27">
    <w:nsid w:val="39A0D9AC"/>
    <w:multiLevelType w:val="singleLevel"/>
    <w:tmpl w:val="39A0D9AC"/>
    <w:lvl w:ilvl="0" w:tentative="0">
      <w:start w:val="2"/>
      <w:numFmt w:val="decimal"/>
      <w:lvlText w:val="%1."/>
      <w:lvlJc w:val="left"/>
      <w:rPr>
        <w:color w:val="3370FF"/>
      </w:rPr>
    </w:lvl>
  </w:abstractNum>
  <w:abstractNum w:abstractNumId="28">
    <w:nsid w:val="46A08BB8"/>
    <w:multiLevelType w:val="singleLevel"/>
    <w:tmpl w:val="46A08BB8"/>
    <w:lvl w:ilvl="0" w:tentative="0">
      <w:start w:val="0"/>
      <w:numFmt w:val="bullet"/>
      <w:lvlText w:val="•"/>
      <w:lvlJc w:val="left"/>
      <w:rPr>
        <w:color w:val="3370FF"/>
      </w:rPr>
    </w:lvl>
  </w:abstractNum>
  <w:abstractNum w:abstractNumId="29">
    <w:nsid w:val="4C1BAE26"/>
    <w:multiLevelType w:val="singleLevel"/>
    <w:tmpl w:val="4C1BAE26"/>
    <w:lvl w:ilvl="0" w:tentative="0">
      <w:start w:val="0"/>
      <w:numFmt w:val="bullet"/>
      <w:lvlText w:val="•"/>
      <w:lvlJc w:val="left"/>
      <w:rPr>
        <w:color w:val="3370FF"/>
      </w:rPr>
    </w:lvl>
  </w:abstractNum>
  <w:abstractNum w:abstractNumId="30">
    <w:nsid w:val="4D4DC07F"/>
    <w:multiLevelType w:val="singleLevel"/>
    <w:tmpl w:val="4D4DC07F"/>
    <w:lvl w:ilvl="0" w:tentative="0">
      <w:start w:val="0"/>
      <w:numFmt w:val="bullet"/>
      <w:lvlText w:val="•"/>
      <w:lvlJc w:val="left"/>
      <w:rPr>
        <w:color w:val="3370FF"/>
      </w:rPr>
    </w:lvl>
  </w:abstractNum>
  <w:abstractNum w:abstractNumId="31">
    <w:nsid w:val="4D94DA66"/>
    <w:multiLevelType w:val="singleLevel"/>
    <w:tmpl w:val="4D94DA66"/>
    <w:lvl w:ilvl="0" w:tentative="0">
      <w:start w:val="3"/>
      <w:numFmt w:val="decimal"/>
      <w:lvlText w:val="%1."/>
      <w:lvlJc w:val="left"/>
      <w:rPr>
        <w:color w:val="3370FF"/>
      </w:rPr>
    </w:lvl>
  </w:abstractNum>
  <w:abstractNum w:abstractNumId="32">
    <w:nsid w:val="58765686"/>
    <w:multiLevelType w:val="singleLevel"/>
    <w:tmpl w:val="58765686"/>
    <w:lvl w:ilvl="0" w:tentative="0">
      <w:start w:val="1"/>
      <w:numFmt w:val="decimal"/>
      <w:lvlText w:val="%1."/>
      <w:lvlJc w:val="left"/>
      <w:rPr>
        <w:color w:val="3370FF"/>
      </w:rPr>
    </w:lvl>
  </w:abstractNum>
  <w:abstractNum w:abstractNumId="33">
    <w:nsid w:val="59ADCABA"/>
    <w:multiLevelType w:val="singleLevel"/>
    <w:tmpl w:val="59ADCABA"/>
    <w:lvl w:ilvl="0" w:tentative="0">
      <w:start w:val="3"/>
      <w:numFmt w:val="decimal"/>
      <w:lvlText w:val="%1."/>
      <w:lvlJc w:val="left"/>
      <w:rPr>
        <w:color w:val="3370FF"/>
      </w:rPr>
    </w:lvl>
  </w:abstractNum>
  <w:abstractNum w:abstractNumId="34">
    <w:nsid w:val="5A241D34"/>
    <w:multiLevelType w:val="singleLevel"/>
    <w:tmpl w:val="5A241D34"/>
    <w:lvl w:ilvl="0" w:tentative="0">
      <w:start w:val="3"/>
      <w:numFmt w:val="decimal"/>
      <w:lvlText w:val="%1."/>
      <w:lvlJc w:val="left"/>
      <w:rPr>
        <w:color w:val="3370FF"/>
      </w:rPr>
    </w:lvl>
  </w:abstractNum>
  <w:abstractNum w:abstractNumId="35">
    <w:nsid w:val="5E29AB5A"/>
    <w:multiLevelType w:val="singleLevel"/>
    <w:tmpl w:val="5E29AB5A"/>
    <w:lvl w:ilvl="0" w:tentative="0">
      <w:start w:val="0"/>
      <w:numFmt w:val="bullet"/>
      <w:lvlText w:val="•"/>
      <w:lvlJc w:val="left"/>
      <w:rPr>
        <w:color w:val="3370FF"/>
      </w:rPr>
    </w:lvl>
  </w:abstractNum>
  <w:abstractNum w:abstractNumId="36">
    <w:nsid w:val="60382F6E"/>
    <w:multiLevelType w:val="singleLevel"/>
    <w:tmpl w:val="60382F6E"/>
    <w:lvl w:ilvl="0" w:tentative="0">
      <w:start w:val="0"/>
      <w:numFmt w:val="bullet"/>
      <w:lvlText w:val="•"/>
      <w:lvlJc w:val="left"/>
      <w:rPr>
        <w:color w:val="3370FF"/>
      </w:rPr>
    </w:lvl>
  </w:abstractNum>
  <w:abstractNum w:abstractNumId="37">
    <w:nsid w:val="629F7852"/>
    <w:multiLevelType w:val="singleLevel"/>
    <w:tmpl w:val="629F7852"/>
    <w:lvl w:ilvl="0" w:tentative="0">
      <w:start w:val="3"/>
      <w:numFmt w:val="decimal"/>
      <w:lvlText w:val="%1."/>
      <w:lvlJc w:val="left"/>
      <w:rPr>
        <w:color w:val="3370FF"/>
      </w:rPr>
    </w:lvl>
  </w:abstractNum>
  <w:abstractNum w:abstractNumId="38">
    <w:nsid w:val="72183CF9"/>
    <w:multiLevelType w:val="singleLevel"/>
    <w:tmpl w:val="72183CF9"/>
    <w:lvl w:ilvl="0" w:tentative="0">
      <w:start w:val="8"/>
      <w:numFmt w:val="decimal"/>
      <w:lvlText w:val="%1."/>
      <w:lvlJc w:val="left"/>
      <w:rPr>
        <w:color w:val="3370FF"/>
      </w:rPr>
    </w:lvl>
  </w:abstractNum>
  <w:abstractNum w:abstractNumId="39">
    <w:nsid w:val="79AA4FA4"/>
    <w:multiLevelType w:val="singleLevel"/>
    <w:tmpl w:val="79AA4FA4"/>
    <w:lvl w:ilvl="0" w:tentative="0">
      <w:start w:val="0"/>
      <w:numFmt w:val="bullet"/>
      <w:lvlText w:val="•"/>
      <w:lvlJc w:val="left"/>
      <w:rPr>
        <w:color w:val="3370FF"/>
      </w:rPr>
    </w:lvl>
  </w:abstractNum>
  <w:abstractNum w:abstractNumId="40">
    <w:nsid w:val="7C246926"/>
    <w:multiLevelType w:val="singleLevel"/>
    <w:tmpl w:val="7C246926"/>
    <w:lvl w:ilvl="0" w:tentative="0">
      <w:start w:val="0"/>
      <w:numFmt w:val="bullet"/>
      <w:lvlText w:val="•"/>
      <w:lvlJc w:val="left"/>
      <w:rPr>
        <w:color w:val="3370FF"/>
      </w:rPr>
    </w:lvl>
  </w:abstractNum>
  <w:abstractNum w:abstractNumId="41">
    <w:nsid w:val="7DEC2089"/>
    <w:multiLevelType w:val="singleLevel"/>
    <w:tmpl w:val="7DEC2089"/>
    <w:lvl w:ilvl="0" w:tentative="0">
      <w:start w:val="2"/>
      <w:numFmt w:val="decimal"/>
      <w:lvlText w:val="%1."/>
      <w:lvlJc w:val="left"/>
      <w:rPr>
        <w:color w:val="3370FF"/>
      </w:rPr>
    </w:lvl>
  </w:abstractNum>
  <w:num w:numId="1">
    <w:abstractNumId w:val="18"/>
  </w:num>
  <w:num w:numId="2">
    <w:abstractNumId w:val="12"/>
  </w:num>
  <w:num w:numId="3">
    <w:abstractNumId w:val="33"/>
  </w:num>
  <w:num w:numId="4">
    <w:abstractNumId w:val="10"/>
  </w:num>
  <w:num w:numId="5">
    <w:abstractNumId w:val="7"/>
  </w:num>
  <w:num w:numId="6">
    <w:abstractNumId w:val="20"/>
  </w:num>
  <w:num w:numId="7">
    <w:abstractNumId w:val="24"/>
  </w:num>
  <w:num w:numId="8">
    <w:abstractNumId w:val="38"/>
  </w:num>
  <w:num w:numId="9">
    <w:abstractNumId w:val="19"/>
  </w:num>
  <w:num w:numId="10">
    <w:abstractNumId w:val="3"/>
  </w:num>
  <w:num w:numId="11">
    <w:abstractNumId w:val="25"/>
  </w:num>
  <w:num w:numId="12">
    <w:abstractNumId w:val="34"/>
  </w:num>
  <w:num w:numId="13">
    <w:abstractNumId w:val="11"/>
  </w:num>
  <w:num w:numId="14">
    <w:abstractNumId w:val="30"/>
  </w:num>
  <w:num w:numId="15">
    <w:abstractNumId w:val="16"/>
  </w:num>
  <w:num w:numId="16">
    <w:abstractNumId w:val="23"/>
  </w:num>
  <w:num w:numId="17">
    <w:abstractNumId w:val="14"/>
  </w:num>
  <w:num w:numId="18">
    <w:abstractNumId w:val="13"/>
  </w:num>
  <w:num w:numId="19">
    <w:abstractNumId w:val="5"/>
  </w:num>
  <w:num w:numId="20">
    <w:abstractNumId w:val="29"/>
  </w:num>
  <w:num w:numId="21">
    <w:abstractNumId w:val="36"/>
  </w:num>
  <w:num w:numId="22">
    <w:abstractNumId w:val="21"/>
  </w:num>
  <w:num w:numId="23">
    <w:abstractNumId w:val="28"/>
  </w:num>
  <w:num w:numId="24">
    <w:abstractNumId w:val="6"/>
  </w:num>
  <w:num w:numId="25">
    <w:abstractNumId w:val="40"/>
  </w:num>
  <w:num w:numId="26">
    <w:abstractNumId w:val="37"/>
  </w:num>
  <w:num w:numId="27">
    <w:abstractNumId w:val="4"/>
  </w:num>
  <w:num w:numId="28">
    <w:abstractNumId w:val="27"/>
  </w:num>
  <w:num w:numId="29">
    <w:abstractNumId w:val="1"/>
  </w:num>
  <w:num w:numId="30">
    <w:abstractNumId w:val="32"/>
  </w:num>
  <w:num w:numId="31">
    <w:abstractNumId w:val="41"/>
  </w:num>
  <w:num w:numId="32">
    <w:abstractNumId w:val="0"/>
  </w:num>
  <w:num w:numId="33">
    <w:abstractNumId w:val="22"/>
  </w:num>
  <w:num w:numId="34">
    <w:abstractNumId w:val="31"/>
  </w:num>
  <w:num w:numId="35">
    <w:abstractNumId w:val="17"/>
  </w:num>
  <w:num w:numId="36">
    <w:abstractNumId w:val="15"/>
  </w:num>
  <w:num w:numId="37">
    <w:abstractNumId w:val="26"/>
  </w:num>
  <w:num w:numId="38">
    <w:abstractNumId w:val="39"/>
  </w:num>
  <w:num w:numId="39">
    <w:abstractNumId w:val="9"/>
  </w:num>
  <w:num w:numId="40">
    <w:abstractNumId w:val="2"/>
  </w:num>
  <w:num w:numId="41">
    <w:abstractNumId w:val="8"/>
  </w:num>
  <w:num w:numId="42">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cumentProtection w:enforcement="0"/>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4CB61020"/>
    <w:rsid w:val="50E3740D"/>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mc:AlternateContent>
    <mc:Choice Requires="wpsCustomData">
      <wpsCustomData:typoFeatureVersion val="0"/>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sz w:val="21"/>
      <w:szCs w:val="22"/>
    </w:rPr>
  </w:style>
  <w:style w:type="character" w:default="1" w:styleId="3">
    <w:name w:val="Default Paragraph Font"/>
    <w:semiHidden/>
    <w:uiPriority w:val="0"/>
  </w:style>
  <w:style w:type="table" w:default="1" w:styleId="2">
    <w:name w:val="Normal Table"/>
    <w:semiHidden/>
    <w:qFormat/>
    <w:uiPriority w:val="0"/>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numbering" Target="numbering.xml"/><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0" Type="http://schemas.openxmlformats.org/officeDocument/2006/relationships/fontTable" Target="fontTable.xml"/><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Pages>19</Pages>
  <Words>5698</Words>
  <Characters>6198</Characters>
  <TotalTime>3</TotalTime>
  <ScaleCrop>false</ScaleCrop>
  <LinksUpToDate>false</LinksUpToDate>
  <CharactersWithSpaces>6419</CharactersWithSpaces>
  <Application>WPS Office_12.1.0.26895_F1E327BC-269C-435d-A152-05C5408002CA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2026-06-07T13:16:00Z</dcterms:created>
  <dc:creator>Apache POI</dc:creator>
  <cp:lastModifiedBy>清怨</cp:lastModifiedBy>
  <dcterms:modified xsi:type="dcterms:W3CDTF">2026-06-10T05:59:13Z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IGC">
    <vt:lpwstr>{"Label":"1","ContentProducer":"001191110102MACQD9K64010000","ProduceID":"7648641601582419189","ReservedCode1":"","ContentPropagator":"","PropagateID":"","ReservedCode2":""}</vt:lpwstr>
  </property>
  <property fmtid="{D5CDD505-2E9C-101B-9397-08002B2CF9AE}" pid="3" name="KSOTemplateDocerSaveRecord">
    <vt:lpwstr>eyJoZGlkIjoiMjIzNjE4ZTBmZGMzZTM2NmRhZjI5NGI3ZTU1YmE2NTMiLCJ1c2VySWQiOiIxNDkxMTMzNDI4In0=</vt:lpwstr>
  </property>
  <property fmtid="{D5CDD505-2E9C-101B-9397-08002B2CF9AE}" pid="4" name="KSOProductBuildVer">
    <vt:lpwstr>2052-12.1.0.26895</vt:lpwstr>
  </property>
  <property fmtid="{D5CDD505-2E9C-101B-9397-08002B2CF9AE}" pid="5" name="ICV">
    <vt:lpwstr>970EDB13E9A0491A9C02F9459174AD23_13</vt:lpwstr>
  </property>
</Properties>
</file>