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4E8D8">
      <w:pPr>
        <w:jc w:val="center"/>
      </w:pPr>
      <w:r>
        <w:rPr>
          <w:rFonts w:ascii="黑体" w:hAnsi="黑体" w:eastAsia="黑体"/>
          <w:b/>
          <w:color w:val="1F4E79"/>
          <w:sz w:val="36"/>
        </w:rPr>
        <w:t>2026 金融数据挖掘课程设计作业 4</w:t>
      </w:r>
    </w:p>
    <w:p w14:paraId="2159E412">
      <w:pPr>
        <w:jc w:val="center"/>
      </w:pPr>
      <w:r>
        <w:rPr>
          <w:rFonts w:ascii="黑体" w:hAnsi="黑体" w:eastAsia="黑体"/>
          <w:b/>
          <w:sz w:val="32"/>
        </w:rPr>
        <w:t>聚类分析：银行客户价值—风险—行为画像分群</w:t>
      </w:r>
    </w:p>
    <w:p w14:paraId="3CDE9690">
      <w:pPr>
        <w:spacing w:line="288" w:lineRule="auto"/>
        <w:ind w:firstLine="420"/>
      </w:pPr>
      <w:r>
        <w:rPr>
          <w:rFonts w:ascii="宋体" w:hAnsi="宋体" w:eastAsia="宋体"/>
          <w:sz w:val="21"/>
        </w:rPr>
        <w:t>本次作业围绕商业银行零售客户分群场景展开，要求学生综合运用 K-means 聚类和凝聚层次聚类方法，对客户价值、信贷风险与行为画像进行分群，并从统计评价与金融业务解释两个角度分析聚类结果。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6236"/>
      </w:tblGrid>
      <w:tr w14:paraId="128747CB">
        <w:trPr>
          <w:jc w:val="center"/>
        </w:trPr>
        <w:tc>
          <w:tcPr>
            <w:tcW w:w="198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01F7F35B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项目</w:t>
            </w:r>
          </w:p>
        </w:tc>
        <w:tc>
          <w:tcPr>
            <w:tcW w:w="623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D674DE7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要求</w:t>
            </w:r>
          </w:p>
        </w:tc>
      </w:tr>
      <w:tr w14:paraId="094D84B5">
        <w:trPr>
          <w:jc w:val="center"/>
        </w:trPr>
        <w:tc>
          <w:tcPr>
            <w:tcW w:w="198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A64357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作业主题</w:t>
            </w:r>
          </w:p>
        </w:tc>
        <w:tc>
          <w:tcPr>
            <w:tcW w:w="623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AD25EC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银行客户价值—风险—数字行为画像分群</w:t>
            </w:r>
          </w:p>
        </w:tc>
      </w:tr>
      <w:tr w14:paraId="303C2008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42E526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数据文件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41067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financial_customer_clustering_homework.csv</w:t>
            </w:r>
          </w:p>
        </w:tc>
      </w:tr>
      <w:tr w14:paraId="390520A1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E032A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样本数量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6186C5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1600 条银行客户记录</w:t>
            </w:r>
          </w:p>
        </w:tc>
      </w:tr>
      <w:tr w14:paraId="218AAE04">
        <w:trPr>
          <w:jc w:val="center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63B66B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提交形式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01C14A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ipynb 导出的 PDF 文件</w:t>
            </w:r>
          </w:p>
        </w:tc>
      </w:tr>
      <w:tr w14:paraId="31DB0836">
        <w:trPr>
          <w:jc w:val="center"/>
        </w:trPr>
        <w:tc>
          <w:tcPr>
            <w:tcW w:w="198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34C064D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命名格式</w:t>
            </w:r>
          </w:p>
        </w:tc>
        <w:tc>
          <w:tcPr>
            <w:tcW w:w="623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4F2519B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学号+姓名+作业4.pdf，例如：20250101张三作业4.pdf</w:t>
            </w:r>
          </w:p>
        </w:tc>
      </w:tr>
    </w:tbl>
    <w:p w14:paraId="078B9DDE">
      <w:pPr>
        <w:pStyle w:val="3"/>
      </w:pPr>
      <w:r>
        <w:t>1. 作业背景</w:t>
      </w:r>
    </w:p>
    <w:p w14:paraId="70664DB0">
      <w:pPr>
        <w:spacing w:line="288" w:lineRule="auto"/>
        <w:ind w:firstLine="420"/>
      </w:pPr>
      <w:r>
        <w:rPr>
          <w:rFonts w:ascii="宋体" w:hAnsi="宋体" w:eastAsia="宋体"/>
          <w:sz w:val="21"/>
        </w:rPr>
        <w:t>某商业银行希望对零售客户进行精细化分群，以支持差异化营销、财富管理推荐、信用风险识别和数字银行运营。银行积累了客户收入、金融资产、贷款余额、信用评分、信用卡使用率、逾期次数、交易活跃度、线上银行使用比例等数据。请使用 K-means 聚类和凝聚层次聚类方法，对客户进行画像分群，并结合金融业务场景解释不同客户群体的特征。</w:t>
      </w:r>
    </w:p>
    <w:p w14:paraId="3E70940C">
      <w:pPr>
        <w:pStyle w:val="3"/>
      </w:pPr>
      <w:r>
        <w:t>2. 数据集说明</w:t>
      </w:r>
    </w:p>
    <w:p w14:paraId="55F59BD5">
      <w:pPr>
        <w:spacing w:line="288" w:lineRule="auto"/>
        <w:ind w:firstLine="420"/>
      </w:pPr>
      <w:r>
        <w:rPr>
          <w:rFonts w:ascii="宋体" w:hAnsi="宋体" w:eastAsia="宋体"/>
          <w:sz w:val="21"/>
        </w:rPr>
        <w:t>数据集名称：financial_customer_clustering_homework.csv</w:t>
      </w:r>
    </w:p>
    <w:p w14:paraId="6E891A9D">
      <w:pPr>
        <w:spacing w:line="288" w:lineRule="auto"/>
        <w:ind w:firstLine="420"/>
      </w:pPr>
      <w:r>
        <w:rPr>
          <w:rFonts w:ascii="宋体" w:hAnsi="宋体" w:eastAsia="宋体"/>
          <w:sz w:val="21"/>
        </w:rPr>
        <w:t>样本数量：1600 条客户记录。</w:t>
      </w:r>
    </w:p>
    <w:p w14:paraId="74A08984">
      <w:pPr>
        <w:spacing w:line="288" w:lineRule="auto"/>
        <w:ind w:firstLine="420"/>
      </w:pPr>
      <w:r>
        <w:rPr>
          <w:rFonts w:hint="eastAsia"/>
          <w:sz w:val="21"/>
          <w:lang w:val="en-US" w:eastAsia="zh-CN"/>
        </w:rPr>
        <w:t>说明：</w:t>
      </w:r>
      <w:r>
        <w:rPr>
          <w:rFonts w:ascii="宋体" w:hAnsi="宋体" w:eastAsia="宋体"/>
          <w:sz w:val="21"/>
        </w:rPr>
        <w:t>每一行代表一名银行客户在观察期内的价值、风险和行为画像。该数据集中包含少量缺失值和异常值，学生需要自行完成识别与处理。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1701"/>
        <w:gridCol w:w="1247"/>
        <w:gridCol w:w="3969"/>
      </w:tblGrid>
      <w:tr w14:paraId="2D9B10C9">
        <w:trPr>
          <w:jc w:val="center"/>
        </w:trPr>
        <w:tc>
          <w:tcPr>
            <w:tcW w:w="1814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3EA5FEAE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字段名</w:t>
            </w:r>
          </w:p>
        </w:tc>
        <w:tc>
          <w:tcPr>
            <w:tcW w:w="170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A34D968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中文含义</w:t>
            </w:r>
          </w:p>
        </w:tc>
        <w:tc>
          <w:tcPr>
            <w:tcW w:w="1247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2D1276B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类型</w:t>
            </w:r>
          </w:p>
        </w:tc>
        <w:tc>
          <w:tcPr>
            <w:tcW w:w="396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EDC235A">
            <w:pPr>
              <w:spacing w:after="0" w:line="240" w:lineRule="auto"/>
              <w:jc w:val="center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金融含义 / 使用说明</w:t>
            </w:r>
          </w:p>
        </w:tc>
      </w:tr>
      <w:tr w14:paraId="30DE4BB3">
        <w:trPr>
          <w:jc w:val="center"/>
        </w:trPr>
        <w:tc>
          <w:tcPr>
            <w:tcW w:w="181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743926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customer_id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80D1EA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客户编号</w:t>
            </w:r>
          </w:p>
        </w:tc>
        <w:tc>
          <w:tcPr>
            <w:tcW w:w="124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4A0B6F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字符型</w:t>
            </w:r>
          </w:p>
        </w:tc>
        <w:tc>
          <w:tcPr>
            <w:tcW w:w="396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541114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唯一识别客户，不得作为聚类输入变量</w:t>
            </w:r>
          </w:p>
        </w:tc>
      </w:tr>
      <w:tr w14:paraId="17DECD9E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75208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age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83B5B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年龄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4280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86473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反映客户生命周期阶段</w:t>
            </w:r>
          </w:p>
        </w:tc>
      </w:tr>
      <w:tr w14:paraId="150E0817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09BCB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annual_income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5AEB46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年收入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E18EE1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F9352E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衡量客户收入能力与还款来源</w:t>
            </w:r>
          </w:p>
        </w:tc>
      </w:tr>
      <w:tr w14:paraId="6365AC0F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9010B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total_financial_assets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304C80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金融资产总额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745E9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1B27D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衡量客户财富水平与资产沉淀</w:t>
            </w:r>
          </w:p>
        </w:tc>
      </w:tr>
      <w:tr w14:paraId="26AB803A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810965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loan_balance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D1BF7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贷款余额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F04C1A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F03F4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衡量客户债务规模</w:t>
            </w:r>
          </w:p>
        </w:tc>
      </w:tr>
      <w:tr w14:paraId="18C55F20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9A0B9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credit_score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CC61E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信用评分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5F09F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670D9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衡量客户信用质量</w:t>
            </w:r>
          </w:p>
        </w:tc>
      </w:tr>
      <w:tr w14:paraId="2B9F7C9D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D11D1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credit_card_utilization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CE476B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信用卡使用率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A45DD0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06858A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衡量短期资金压力和额度占用情况</w:t>
            </w:r>
          </w:p>
        </w:tc>
      </w:tr>
      <w:tr w14:paraId="29152BBA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270C3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overdue_times_12m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25EE71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近12个月逾期次数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74F945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91F11E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衡量客户近期还款行为</w:t>
            </w:r>
          </w:p>
        </w:tc>
      </w:tr>
      <w:tr w14:paraId="2E51420F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B9988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monthly_transaction_count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256606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月均交易次数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45F7C1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BE1F90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衡量客户金融交易活跃度</w:t>
            </w:r>
          </w:p>
        </w:tc>
      </w:tr>
      <w:tr w14:paraId="3AD8721C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58EAE7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online_banking_ratio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4A29C0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线上银行使用比例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FA5BC7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02E72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衡量数字金融渠道使用程度</w:t>
            </w:r>
          </w:p>
        </w:tc>
      </w:tr>
      <w:tr w14:paraId="4C29105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575C61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wealth_product_ratio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5B1EC2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财富产品配置比例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4EBD5E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BA98B5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衡量客户理财和财富管理偏好</w:t>
            </w:r>
          </w:p>
        </w:tc>
      </w:tr>
      <w:tr w14:paraId="7ADF2BF9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EFB71B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debt_to_income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0174B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负债收入比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3A3B2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96C847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衡量客户偿债压力</w:t>
            </w:r>
          </w:p>
        </w:tc>
      </w:tr>
      <w:tr w14:paraId="69BCDDF0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72141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investment_asset_ratio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50867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投资资产占比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BA26CE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404E4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衡量客户资产配置结构</w:t>
            </w:r>
          </w:p>
        </w:tc>
      </w:tr>
      <w:tr w14:paraId="7B45DF88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657115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digital_activity_score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C03DCE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数字活跃度得分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2D5BD9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数值型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F1F11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线上使用比例与交易活跃度的综合指标</w:t>
            </w:r>
          </w:p>
        </w:tc>
      </w:tr>
      <w:tr w14:paraId="0A7922D6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03C7CC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risk_level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2AD27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风险等级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AB3ABC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类别型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0BA86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仅用于结果解释，不得作为聚类输入变量</w:t>
            </w:r>
          </w:p>
        </w:tc>
      </w:tr>
      <w:tr w14:paraId="7C2C9A2C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53F26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default_flag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0FA24C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是否违约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0B0EF3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0/1变量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DC9DFD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可用于结果解释，不得作为聚类输入变量</w:t>
            </w:r>
          </w:p>
        </w:tc>
      </w:tr>
      <w:tr w14:paraId="77934754">
        <w:trPr>
          <w:jc w:val="center"/>
        </w:trPr>
        <w:tc>
          <w:tcPr>
            <w:tcW w:w="181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2B921AB1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true_segment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7A646F78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预设客户分群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493CD0CC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类别型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27C1269F">
            <w:pPr>
              <w:spacing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rFonts w:ascii="宋体" w:hAnsi="宋体" w:eastAsia="宋体"/>
                <w:b w:val="0"/>
                <w:color w:val="000000"/>
                <w:sz w:val="18"/>
              </w:rPr>
              <w:t>仅用于有监督聚类评价，不得作为聚类输入变量</w:t>
            </w:r>
          </w:p>
        </w:tc>
      </w:tr>
    </w:tbl>
    <w:p w14:paraId="177318A8">
      <w:pPr>
        <w:pStyle w:val="3"/>
      </w:pPr>
      <w:r>
        <w:t>3. 作业任务与具体要求</w:t>
      </w:r>
    </w:p>
    <w:p w14:paraId="52C1643A">
      <w:pPr>
        <w:pStyle w:val="4"/>
      </w:pPr>
      <w:r>
        <w:t>3.1 数据读取与预处理</w:t>
      </w:r>
    </w:p>
    <w:p w14:paraId="722E82E5">
      <w:pPr>
        <w:pStyle w:val="16"/>
        <w:ind w:left="283" w:hanging="142"/>
      </w:pPr>
      <w:r>
        <w:rPr>
          <w:rFonts w:ascii="宋体" w:hAnsi="宋体" w:eastAsia="宋体"/>
          <w:sz w:val="21"/>
        </w:rPr>
        <w:t>读取 CSV 数据，展示数据前 5 行、样本量和字段数量。</w:t>
      </w:r>
    </w:p>
    <w:p w14:paraId="518F62D9">
      <w:pPr>
        <w:pStyle w:val="16"/>
        <w:ind w:left="283" w:hanging="142"/>
      </w:pPr>
      <w:r>
        <w:rPr>
          <w:rFonts w:ascii="宋体" w:hAnsi="宋体" w:eastAsia="宋体"/>
          <w:sz w:val="21"/>
        </w:rPr>
        <w:t>查看字段类型、描述性统计结果和主要变量分布。</w:t>
      </w:r>
    </w:p>
    <w:p w14:paraId="061DB270">
      <w:pPr>
        <w:pStyle w:val="16"/>
        <w:ind w:left="283" w:hanging="142"/>
      </w:pPr>
      <w:r>
        <w:rPr>
          <w:rFonts w:ascii="宋体" w:hAnsi="宋体" w:eastAsia="宋体"/>
          <w:sz w:val="21"/>
        </w:rPr>
        <w:t>统计缺失值，并对缺失值进行合理处理。数值型变量可采用中位数填补，也可结合变量分布自行选择方法。</w:t>
      </w:r>
    </w:p>
    <w:p w14:paraId="765F35CB">
      <w:pPr>
        <w:pStyle w:val="16"/>
        <w:ind w:left="283" w:hanging="142"/>
      </w:pPr>
      <w:r>
        <w:rPr>
          <w:rFonts w:ascii="宋体" w:hAnsi="宋体" w:eastAsia="宋体"/>
          <w:sz w:val="21"/>
        </w:rPr>
        <w:t>检查是否存在明显异常值，例如过高的 loan_balance 或 debt_to_income，并说明处理方法。</w:t>
      </w:r>
    </w:p>
    <w:p w14:paraId="051F6F96">
      <w:pPr>
        <w:pStyle w:val="16"/>
        <w:ind w:left="283" w:hanging="142"/>
      </w:pPr>
      <w:r>
        <w:rPr>
          <w:rFonts w:ascii="宋体" w:hAnsi="宋体" w:eastAsia="宋体"/>
          <w:sz w:val="21"/>
        </w:rPr>
        <w:t>不得将 customer_id 作为聚类变量。</w:t>
      </w:r>
    </w:p>
    <w:p w14:paraId="2A47A2D2">
      <w:pPr>
        <w:pStyle w:val="16"/>
        <w:ind w:left="283" w:hanging="142"/>
      </w:pPr>
      <w:r>
        <w:rPr>
          <w:rFonts w:ascii="宋体" w:hAnsi="宋体" w:eastAsia="宋体"/>
          <w:sz w:val="21"/>
        </w:rPr>
        <w:t>risk_level、default_flag、true_segment 只能用于结果解释或有监督评价，不得作为聚类输入变量。</w:t>
      </w:r>
    </w:p>
    <w:p w14:paraId="1CEBE142">
      <w:pPr>
        <w:pStyle w:val="4"/>
      </w:pPr>
      <w:r>
        <w:t>3.2 K-means 聚类</w:t>
      </w:r>
    </w:p>
    <w:p w14:paraId="7F15D890">
      <w:pPr>
        <w:pStyle w:val="16"/>
        <w:ind w:left="283" w:hanging="142"/>
      </w:pPr>
      <w:r>
        <w:rPr>
          <w:rFonts w:ascii="宋体" w:hAnsi="宋体" w:eastAsia="宋体"/>
          <w:sz w:val="21"/>
        </w:rPr>
        <w:t>选择不少于 8 个客户画像变量进行聚类。</w:t>
      </w:r>
    </w:p>
    <w:p w14:paraId="28D5E6DC">
      <w:pPr>
        <w:pStyle w:val="16"/>
        <w:ind w:left="283" w:hanging="142"/>
      </w:pPr>
      <w:r>
        <w:rPr>
          <w:rFonts w:ascii="宋体" w:hAnsi="宋体" w:eastAsia="宋体"/>
          <w:sz w:val="21"/>
        </w:rPr>
        <w:t>对数值变量进行标准化。</w:t>
      </w:r>
    </w:p>
    <w:p w14:paraId="7562FF44">
      <w:pPr>
        <w:pStyle w:val="16"/>
        <w:ind w:left="283" w:hanging="142"/>
      </w:pPr>
      <w:r>
        <w:rPr>
          <w:rFonts w:ascii="宋体" w:hAnsi="宋体" w:eastAsia="宋体"/>
          <w:sz w:val="21"/>
        </w:rPr>
        <w:t>使用手肘法计算 k=2 到 k=10 的 SSE / Inertia。</w:t>
      </w:r>
    </w:p>
    <w:p w14:paraId="0E7EA2DB">
      <w:pPr>
        <w:pStyle w:val="16"/>
        <w:ind w:left="283" w:hanging="142"/>
      </w:pPr>
      <w:r>
        <w:rPr>
          <w:rFonts w:ascii="宋体" w:hAnsi="宋体" w:eastAsia="宋体"/>
          <w:sz w:val="21"/>
        </w:rPr>
        <w:t>绘制手肘法折线图，并说明可能的“肘部”位置。</w:t>
      </w:r>
    </w:p>
    <w:p w14:paraId="63A66501">
      <w:pPr>
        <w:pStyle w:val="16"/>
        <w:ind w:left="283" w:hanging="142"/>
      </w:pPr>
      <w:r>
        <w:rPr>
          <w:rFonts w:ascii="宋体" w:hAnsi="宋体" w:eastAsia="宋体"/>
          <w:sz w:val="21"/>
        </w:rPr>
        <w:t>计算不同 K 值下的轮廓系数 Silhouette Score。</w:t>
      </w:r>
    </w:p>
    <w:p w14:paraId="6D3575E2">
      <w:pPr>
        <w:pStyle w:val="16"/>
        <w:ind w:left="283" w:hanging="142"/>
      </w:pPr>
      <w:r>
        <w:rPr>
          <w:rFonts w:ascii="宋体" w:hAnsi="宋体" w:eastAsia="宋体"/>
          <w:sz w:val="21"/>
        </w:rPr>
        <w:t>结合手肘法和轮廓系数选择最终 K 值。</w:t>
      </w:r>
    </w:p>
    <w:p w14:paraId="33044E83">
      <w:pPr>
        <w:pStyle w:val="16"/>
        <w:ind w:left="283" w:hanging="142"/>
      </w:pPr>
      <w:r>
        <w:rPr>
          <w:rFonts w:ascii="宋体" w:hAnsi="宋体" w:eastAsia="宋体"/>
          <w:sz w:val="21"/>
        </w:rPr>
        <w:t>输出每个客户的 K-means 聚类标签。</w:t>
      </w:r>
    </w:p>
    <w:p w14:paraId="35A0EF22">
      <w:pPr>
        <w:pStyle w:val="16"/>
        <w:ind w:left="283" w:hanging="142"/>
      </w:pPr>
      <w:r>
        <w:rPr>
          <w:rFonts w:ascii="宋体" w:hAnsi="宋体" w:eastAsia="宋体"/>
          <w:sz w:val="21"/>
        </w:rPr>
        <w:t>使用 PCA 将客户画像降至二维，并绘制 K-means 聚类结果散点图。</w:t>
      </w:r>
    </w:p>
    <w:p w14:paraId="2FAE4678">
      <w:pPr>
        <w:pStyle w:val="16"/>
        <w:ind w:left="283" w:hanging="142"/>
      </w:pPr>
      <w:r>
        <w:rPr>
          <w:rFonts w:ascii="宋体" w:hAnsi="宋体" w:eastAsia="宋体"/>
          <w:sz w:val="21"/>
        </w:rPr>
        <w:t>输出每一类客户的样本数量和各变量均值。</w:t>
      </w:r>
    </w:p>
    <w:p w14:paraId="22CC8E68">
      <w:pPr>
        <w:pStyle w:val="4"/>
      </w:pPr>
      <w:r>
        <w:t>3.3 凝聚层次聚类</w:t>
      </w:r>
    </w:p>
    <w:p w14:paraId="63AD092F">
      <w:pPr>
        <w:pStyle w:val="16"/>
        <w:ind w:left="283" w:hanging="142"/>
      </w:pPr>
      <w:r>
        <w:rPr>
          <w:rFonts w:ascii="宋体" w:hAnsi="宋体" w:eastAsia="宋体"/>
          <w:sz w:val="21"/>
        </w:rPr>
        <w:t>使用 Ward linkage 或 average linkage 进行凝聚层次聚类。</w:t>
      </w:r>
    </w:p>
    <w:p w14:paraId="71E90C5E">
      <w:pPr>
        <w:pStyle w:val="16"/>
        <w:ind w:left="283" w:hanging="142"/>
      </w:pPr>
      <w:r>
        <w:rPr>
          <w:rFonts w:ascii="宋体" w:hAnsi="宋体" w:eastAsia="宋体"/>
          <w:sz w:val="21"/>
        </w:rPr>
        <w:t>绘制层次聚类树状图 Dendrogram。</w:t>
      </w:r>
    </w:p>
    <w:p w14:paraId="29B3AD38">
      <w:pPr>
        <w:pStyle w:val="16"/>
        <w:ind w:left="283" w:hanging="142"/>
      </w:pPr>
      <w:r>
        <w:rPr>
          <w:rFonts w:ascii="宋体" w:hAnsi="宋体" w:eastAsia="宋体"/>
          <w:sz w:val="21"/>
        </w:rPr>
        <w:t>如果样本数量过多，可以随机抽取 100—150 个客户绘制树状图。</w:t>
      </w:r>
    </w:p>
    <w:p w14:paraId="4BFB6062">
      <w:pPr>
        <w:pStyle w:val="16"/>
        <w:ind w:left="283" w:hanging="142"/>
      </w:pPr>
      <w:r>
        <w:rPr>
          <w:rFonts w:ascii="宋体" w:hAnsi="宋体" w:eastAsia="宋体"/>
          <w:sz w:val="21"/>
        </w:rPr>
        <w:t>设置与 K-means 相同或可比较的聚类数。</w:t>
      </w:r>
    </w:p>
    <w:p w14:paraId="6B4E0E5C">
      <w:pPr>
        <w:pStyle w:val="16"/>
        <w:ind w:left="283" w:hanging="142"/>
      </w:pPr>
      <w:r>
        <w:rPr>
          <w:rFonts w:ascii="宋体" w:hAnsi="宋体" w:eastAsia="宋体"/>
          <w:sz w:val="21"/>
        </w:rPr>
        <w:t>输出凝聚层次聚类标签。</w:t>
      </w:r>
    </w:p>
    <w:p w14:paraId="0998AA98">
      <w:pPr>
        <w:pStyle w:val="16"/>
        <w:ind w:left="283" w:hanging="142"/>
      </w:pPr>
      <w:r>
        <w:rPr>
          <w:rFonts w:ascii="宋体" w:hAnsi="宋体" w:eastAsia="宋体"/>
          <w:sz w:val="21"/>
        </w:rPr>
        <w:t>使用 PCA 二维图展示凝聚层次聚类结果。</w:t>
      </w:r>
    </w:p>
    <w:p w14:paraId="66F5BD60">
      <w:pPr>
        <w:pStyle w:val="16"/>
        <w:ind w:left="283" w:hanging="142"/>
      </w:pPr>
      <w:r>
        <w:rPr>
          <w:rFonts w:ascii="宋体" w:hAnsi="宋体" w:eastAsia="宋体"/>
          <w:sz w:val="21"/>
        </w:rPr>
        <w:t>比较凝聚层次聚类与 K-means 聚类结果的异同。</w:t>
      </w:r>
    </w:p>
    <w:p w14:paraId="303ED385">
      <w:pPr>
        <w:pStyle w:val="4"/>
      </w:pPr>
      <w:r>
        <w:t>3.4 无监督评价</w:t>
      </w:r>
    </w:p>
    <w:p w14:paraId="101615DC">
      <w:pPr>
        <w:spacing w:line="288" w:lineRule="auto"/>
        <w:ind w:firstLine="420"/>
        <w:rPr>
          <w:rFonts w:hint="eastAsia" w:eastAsia="宋体"/>
          <w:lang w:eastAsia="zh-CN"/>
        </w:rPr>
      </w:pPr>
      <w:r>
        <w:rPr>
          <w:rFonts w:ascii="宋体" w:hAnsi="宋体" w:eastAsia="宋体"/>
          <w:sz w:val="21"/>
        </w:rPr>
        <w:t>计算无监督聚类评价指标轮廓系数</w:t>
      </w:r>
      <w:r>
        <w:rPr>
          <w:rFonts w:ascii="宋体" w:hAnsi="宋体" w:eastAsia="宋体"/>
          <w:sz w:val="21"/>
        </w:rPr>
        <w:t>，并分别评价 K-means 和凝聚层次聚类</w:t>
      </w:r>
      <w:r>
        <w:rPr>
          <w:rFonts w:hint="eastAsia"/>
          <w:sz w:val="21"/>
          <w:lang w:eastAsia="zh-CN"/>
        </w:rPr>
        <w:t>。</w:t>
      </w:r>
    </w:p>
    <w:p w14:paraId="1390A306">
      <w:pPr>
        <w:pStyle w:val="3"/>
      </w:pPr>
      <w:r>
        <w:rPr>
          <w:rFonts w:hint="eastAsia"/>
          <w:lang w:val="en-US" w:eastAsia="zh-CN"/>
        </w:rPr>
        <w:t>4</w:t>
      </w:r>
      <w:r>
        <w:t>. 提交要求</w:t>
      </w:r>
      <w:bookmarkStart w:id="0" w:name="_GoBack"/>
      <w:bookmarkEnd w:id="0"/>
    </w:p>
    <w:p w14:paraId="50D59823">
      <w:pPr>
        <w:pStyle w:val="16"/>
        <w:ind w:left="283" w:hanging="142"/>
      </w:pPr>
      <w:r>
        <w:rPr>
          <w:rFonts w:ascii="宋体" w:hAnsi="宋体" w:eastAsia="宋体"/>
          <w:sz w:val="21"/>
        </w:rPr>
        <w:t>提交一份 ipynb 导出的 PDF 文件，要求包含完整代码、运行结果、图表和必要文字解释。</w:t>
      </w:r>
    </w:p>
    <w:p w14:paraId="07F0725D">
      <w:pPr>
        <w:pStyle w:val="16"/>
        <w:ind w:left="283" w:hanging="142"/>
      </w:pPr>
      <w:r>
        <w:rPr>
          <w:rFonts w:ascii="宋体" w:hAnsi="宋体" w:eastAsia="宋体"/>
          <w:sz w:val="21"/>
        </w:rPr>
        <w:t>文件命名格式：学号+姓名+作业4.pdf，例如：20250101张三作业4.pdf。</w:t>
      </w:r>
    </w:p>
    <w:p w14:paraId="6FD41A67">
      <w:pPr>
        <w:pStyle w:val="16"/>
        <w:ind w:left="283" w:hanging="142"/>
      </w:pPr>
      <w:r>
        <w:rPr>
          <w:rFonts w:ascii="宋体" w:hAnsi="宋体" w:eastAsia="宋体"/>
          <w:sz w:val="21"/>
        </w:rPr>
        <w:t>由班长或学委收齐打包，压缩包命名为：金融数据挖掘课程设计作业4+金融1</w:t>
      </w:r>
      <w:r>
        <w:rPr>
          <w:rFonts w:hint="eastAsia"/>
          <w:sz w:val="21"/>
          <w:lang w:val="en-US" w:eastAsia="zh-CN"/>
        </w:rPr>
        <w:t>/2</w:t>
      </w:r>
      <w:r>
        <w:rPr>
          <w:rFonts w:ascii="宋体" w:hAnsi="宋体" w:eastAsia="宋体"/>
          <w:sz w:val="21"/>
        </w:rPr>
        <w:t>班.zip</w:t>
      </w:r>
    </w:p>
    <w:sectPr>
      <w:footerReference r:id="rId5" w:type="default"/>
      <w:pgSz w:w="12240" w:h="15840"/>
      <w:pgMar w:top="1247" w:right="1247" w:bottom="1134" w:left="124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C3193">
    <w:pPr>
      <w:pStyle w:val="24"/>
      <w:jc w:val="center"/>
    </w:pPr>
    <w:r>
      <w:rPr>
        <w:rFonts w:ascii="宋体" w:hAnsi="宋体" w:eastAsia="宋体"/>
        <w:color w:val="787878"/>
        <w:sz w:val="18"/>
      </w:rPr>
      <w:t>金融数据挖掘课程设计作业 4：聚类分析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BFF9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F4E79"/>
      <w:sz w:val="30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F4E79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2F5597"/>
      <w:sz w:val="23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wei</cp:lastModifiedBy>
  <dcterms:modified xsi:type="dcterms:W3CDTF">2026-06-16T09:31:27Z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A58DBC90C48F0B2E6FA7306A26260672_42</vt:lpwstr>
  </property>
</Properties>
</file>