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610650"/>
    <w:p w14:paraId="5EDD28F6"/>
    <w:p w14:paraId="792897E1"/>
    <w:p w14:paraId="61F6EFAB"/>
    <w:p w14:paraId="651B7B0D">
      <w:pPr>
        <w:jc w:val="center"/>
      </w:pPr>
      <w:r>
        <w:rPr>
          <w:rFonts w:ascii="Times New Roman" w:hAnsi="Times New Roman" w:eastAsia="黑体"/>
          <w:b/>
          <w:sz w:val="44"/>
        </w:rPr>
        <w:t>《Python与人工智能》课程大作业报告</w:t>
      </w:r>
    </w:p>
    <w:p w14:paraId="039F82D2"/>
    <w:p w14:paraId="2CA1FBBE">
      <w:pPr>
        <w:jc w:val="center"/>
      </w:pPr>
      <w:r>
        <w:rPr>
          <w:rFonts w:ascii="Times New Roman" w:hAnsi="Times New Roman" w:eastAsia="黑体"/>
          <w:b/>
          <w:sz w:val="36"/>
        </w:rPr>
        <w:t>基于机器学习的加州房价预测</w:t>
      </w:r>
    </w:p>
    <w:p w14:paraId="0BF4482F"/>
    <w:p w14:paraId="5FA6B2EB"/>
    <w:p w14:paraId="2DDBA0E6"/>
    <w:p w14:paraId="0BC2B941"/>
    <w:p w14:paraId="4FAE4ABE"/>
    <w:p w14:paraId="3D2B97C8">
      <w:pPr>
        <w:jc w:val="center"/>
      </w:pPr>
      <w:r>
        <w:rPr>
          <w:rFonts w:ascii="Times New Roman" w:hAnsi="Times New Roman" w:eastAsia="宋体"/>
          <w:b w:val="0"/>
          <w:sz w:val="28"/>
        </w:rPr>
        <w:t>学　　号：XXXXXXXXXX</w:t>
      </w:r>
    </w:p>
    <w:p w14:paraId="5E75FF48">
      <w:pPr>
        <w:jc w:val="center"/>
      </w:pPr>
      <w:r>
        <w:rPr>
          <w:rFonts w:ascii="Times New Roman" w:hAnsi="Times New Roman" w:eastAsia="宋体"/>
          <w:b w:val="0"/>
          <w:sz w:val="28"/>
        </w:rPr>
        <w:t>姓　　名：XXX</w:t>
      </w:r>
    </w:p>
    <w:p w14:paraId="72566220">
      <w:pPr>
        <w:jc w:val="center"/>
      </w:pPr>
      <w:r>
        <w:rPr>
          <w:rFonts w:ascii="Times New Roman" w:hAnsi="Times New Roman" w:eastAsia="宋体"/>
          <w:b w:val="0"/>
          <w:sz w:val="28"/>
        </w:rPr>
        <w:t>专　　业：XXXXXX</w:t>
      </w:r>
    </w:p>
    <w:p w14:paraId="29EE3382">
      <w:pPr>
        <w:jc w:val="center"/>
      </w:pPr>
      <w:r>
        <w:rPr>
          <w:rFonts w:ascii="Times New Roman" w:hAnsi="Times New Roman" w:eastAsia="宋体"/>
          <w:b w:val="0"/>
          <w:sz w:val="28"/>
        </w:rPr>
        <w:t>完成日期：2026年6月</w:t>
      </w:r>
    </w:p>
    <w:p w14:paraId="2D4610EC">
      <w:r>
        <w:br w:type="page"/>
      </w:r>
    </w:p>
    <w:p w14:paraId="767F6D41">
      <w:pPr>
        <w:pStyle w:val="3"/>
      </w:pPr>
      <w:r>
        <w:rPr>
          <w:rFonts w:ascii="Times New Roman" w:hAnsi="Times New Roman" w:eastAsia="黑体"/>
          <w:b/>
          <w:color w:val="000000"/>
          <w:sz w:val="32"/>
        </w:rPr>
        <w:t>1. 问题定义</w:t>
      </w:r>
    </w:p>
    <w:p w14:paraId="4A9BB488">
      <w:pPr>
        <w:pStyle w:val="4"/>
      </w:pPr>
      <w:r>
        <w:rPr>
          <w:rFonts w:ascii="Times New Roman" w:hAnsi="Times New Roman" w:eastAsia="黑体"/>
          <w:b/>
          <w:color w:val="000000"/>
          <w:sz w:val="28"/>
        </w:rPr>
        <w:t>1.1 研究背景</w:t>
      </w:r>
    </w:p>
    <w:p w14:paraId="6988D498">
      <w:pPr>
        <w:ind w:firstLine="480"/>
      </w:pPr>
      <w:r>
        <w:rPr>
          <w:rFonts w:ascii="Times New Roman" w:hAnsi="Times New Roman" w:eastAsia="宋体"/>
          <w:b w:val="0"/>
          <w:sz w:val="24"/>
        </w:rPr>
        <w:t>房价受地理位置、居民收入、房屋条件等多种因素共同影响。利用历史数据建立房价预测模型，可以为购房决策、住房政策制定和贷款风险评估提供参考。从机器学习角度看，房价预测是典型的结构化数据回归问题，适合完整实践课程中学到的数据预处理、回归建模、模型评估与调优等知识点，因此本次大作业选择加州房价数据集完成房价预测实验。</w:t>
      </w:r>
    </w:p>
    <w:p w14:paraId="4F155AA7">
      <w:pPr>
        <w:pStyle w:val="4"/>
      </w:pPr>
      <w:r>
        <w:rPr>
          <w:rFonts w:ascii="Times New Roman" w:hAnsi="Times New Roman" w:eastAsia="黑体"/>
          <w:b/>
          <w:color w:val="000000"/>
          <w:sz w:val="28"/>
        </w:rPr>
        <w:t>1.2 任务定义与评价指标</w:t>
      </w:r>
    </w:p>
    <w:p w14:paraId="7EA0EDFF">
      <w:pPr>
        <w:ind w:firstLine="480"/>
      </w:pPr>
      <w:r>
        <w:rPr>
          <w:rFonts w:ascii="Times New Roman" w:hAnsi="Times New Roman" w:eastAsia="宋体"/>
          <w:b w:val="0"/>
          <w:sz w:val="24"/>
        </w:rPr>
        <w:t>本任务的输入是一个街区的8个统计特征，输出是该街区房价中位数（单位为10万美元），属于有监督学习中的回归任务。实验目标是：先建立线性回归基线模型，再通过多模型对比和超参数调优获得更好的模型，并比较改进前后的效果。设 n 为样本数，yi 为真实值，ŷi 为预测值，ȳ 为真实值均值，采用三个指标评价模型：</w:t>
      </w:r>
    </w:p>
    <w:p w14:paraId="02C93F7A">
      <w:pPr>
        <w:ind w:firstLine="480"/>
      </w:pPr>
      <w:r>
        <w:rPr>
          <w:rFonts w:ascii="Times New Roman" w:hAnsi="Times New Roman" w:eastAsia="宋体"/>
          <w:b w:val="0"/>
          <w:sz w:val="24"/>
        </w:rPr>
        <w:t>（1）均方根误差 RMSE，对大误差更敏感，越小越好：</w:t>
      </w:r>
    </w:p>
    <w:p w14:paraId="5ABF07CC">
      <w:pPr>
        <w:jc w:val="center"/>
      </w:pPr>
      <m:oMathPara>
        <m:oMath>
          <m:r>
            <m:rPr/>
            <m:t>RMSE=</m:t>
          </m:r>
          <m:rad>
            <m:radPr>
              <m:degHide m:val="1"/>
            </m:radPr>
            <m:deg/>
            <m:e>
              <m:f>
                <m:fPr/>
                <m:num>
                  <m:r>
                    <m:rPr/>
                    <m:t>1</m:t>
                  </m:r>
                </m:num>
                <m:den>
                  <m:r>
                    <m:rPr/>
                    <m:t>n</m:t>
                  </m:r>
                </m:den>
              </m:f>
              <m:nary>
                <m:naryPr>
                  <m:chr m:val="∑"/>
                  <m:grow m:val="1"/>
                  <m:limLoc m:val="subSup"/>
                </m:naryPr>
                <m:sub>
                  <m:r>
                    <m:rPr/>
                    <m:t>i=1</m:t>
                  </m:r>
                </m:sub>
                <m:sup>
                  <m:r>
                    <m:rPr/>
                    <m:t>n</m:t>
                  </m:r>
                </m:sup>
                <m:e>
                  <m:sSup>
                    <m:sSupPr/>
                    <m:e>
                      <m:d>
                        <m:dPr>
                          <m:sepChr m:val="−"/>
                        </m:dPr>
                        <m:e>
                          <m:sSub>
                            <m:sSubPr/>
                            <m:e>
                              <m:r>
                                <m:rPr/>
                                <m:t>y</m:t>
                              </m:r>
                            </m:e>
                            <m:sub>
                              <m:r>
                                <m:rPr/>
                                <m:t>i</m:t>
                              </m:r>
                            </m:sub>
                          </m:sSub>
                        </m:e>
                        <m:e>
                          <m:sSub>
                            <m:sSubPr/>
                            <m:e>
                              <m:limUpp>
                                <m:limUppPr/>
                                <m:e>
                                  <m:r>
                                    <m:rPr/>
                                    <m:t>y</m:t>
                                  </m:r>
                                </m:e>
                                <m:lim>
                                  <m:r>
                                    <m:rPr/>
                                    <m:t>^</m:t>
                                  </m:r>
                                </m:lim>
                              </m:limUpp>
                            </m:e>
                            <m:sub>
                              <m:r>
                                <m:rPr/>
                                <m:t>i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m:rPr/>
                        <m:t>2</m:t>
                      </m:r>
                    </m:sup>
                  </m:sSup>
                </m:e>
              </m:nary>
            </m:e>
          </m:rad>
        </m:oMath>
      </m:oMathPara>
    </w:p>
    <w:p w14:paraId="5D6A22DD">
      <w:pPr>
        <w:ind w:firstLine="480"/>
      </w:pPr>
      <w:r>
        <w:rPr>
          <w:rFonts w:ascii="Times New Roman" w:hAnsi="Times New Roman" w:eastAsia="宋体"/>
          <w:b w:val="0"/>
          <w:sz w:val="24"/>
        </w:rPr>
        <w:t>（2）平均绝对误差 MAE，反映平均预测偏差，越小越好：</w:t>
      </w:r>
    </w:p>
    <w:p w14:paraId="18688489">
      <w:pPr>
        <w:jc w:val="center"/>
      </w:pPr>
      <m:oMathPara>
        <m:oMath>
          <m:r>
            <m:rPr/>
            <m:t>MAE=</m:t>
          </m:r>
          <m:f>
            <m:fPr/>
            <m:num>
              <m:r>
                <m:rPr/>
                <m:t>1</m:t>
              </m:r>
            </m:num>
            <m:den>
              <m:r>
                <m:rPr/>
                <m:t>n</m:t>
              </m:r>
            </m:den>
          </m:f>
          <m:nary>
            <m:naryPr>
              <m:chr m:val="∑"/>
              <m:grow m:val="1"/>
              <m:limLoc m:val="subSup"/>
            </m:naryPr>
            <m:sub>
              <m:r>
                <m:rPr/>
                <m:t>i=1</m:t>
              </m:r>
            </m:sub>
            <m:sup>
              <m:r>
                <m:rPr/>
                <m:t>n</m:t>
              </m:r>
            </m:sup>
            <m:e>
              <m:d>
                <m:dPr>
                  <m:begChr m:val="|"/>
                  <m:sepChr m:val="−"/>
                  <m:endChr m:val="|"/>
                </m:dPr>
                <m:e>
                  <m:sSub>
                    <m:sSubPr/>
                    <m:e>
                      <m:r>
                        <m:rPr/>
                        <m:t>y</m:t>
                      </m:r>
                    </m:e>
                    <m:sub>
                      <m:r>
                        <m:rPr/>
                        <m:t>i</m:t>
                      </m:r>
                    </m:sub>
                  </m:sSub>
                </m:e>
                <m:e>
                  <m:sSub>
                    <m:sSubPr/>
                    <m:e>
                      <m:limUpp>
                        <m:limUppPr/>
                        <m:e>
                          <m:r>
                            <m:rPr/>
                            <m:t>y</m:t>
                          </m:r>
                        </m:e>
                        <m:lim>
                          <m:r>
                            <m:rPr/>
                            <m:t>^</m:t>
                          </m:r>
                        </m:lim>
                      </m:limUpp>
                    </m:e>
                    <m:sub>
                      <m:r>
                        <m:rPr/>
                        <m:t>i</m:t>
                      </m:r>
                    </m:sub>
                  </m:sSub>
                </m:e>
              </m:d>
            </m:e>
          </m:nary>
        </m:oMath>
      </m:oMathPara>
    </w:p>
    <w:p w14:paraId="49467A06">
      <w:pPr>
        <w:ind w:firstLine="480"/>
      </w:pPr>
      <w:r>
        <w:rPr>
          <w:rFonts w:ascii="Times New Roman" w:hAnsi="Times New Roman" w:eastAsia="宋体"/>
          <w:b w:val="0"/>
          <w:sz w:val="24"/>
        </w:rPr>
        <w:t>（3）决定系数 R²，表示模型能解释的方差比例，越接近1越好：</w:t>
      </w:r>
    </w:p>
    <w:p w14:paraId="684B2B83">
      <w:pPr>
        <w:jc w:val="center"/>
      </w:pPr>
      <m:oMathPara>
        <m:oMath>
          <m:sSup>
            <m:sSupPr/>
            <m:e>
              <m:r>
                <m:rPr/>
                <m:t>R</m:t>
              </m:r>
            </m:e>
            <m:sup>
              <m:r>
                <m:rPr/>
                <m:t>2</m:t>
              </m:r>
            </m:sup>
          </m:sSup>
          <m:r>
            <m:rPr/>
            <m:t>=1−</m:t>
          </m:r>
          <m:f>
            <m:fPr/>
            <m:num>
              <m:nary>
                <m:naryPr>
                  <m:chr m:val="∑"/>
                  <m:grow m:val="1"/>
                  <m:limLoc m:val="subSup"/>
                </m:naryPr>
                <m:sub>
                  <m:r>
                    <m:rPr/>
                    <m:t>i=1</m:t>
                  </m:r>
                </m:sub>
                <m:sup>
                  <m:r>
                    <m:rPr/>
                    <m:t>n</m:t>
                  </m:r>
                </m:sup>
                <m:e>
                  <m:sSup>
                    <m:sSupPr/>
                    <m:e>
                      <m:d>
                        <m:dPr>
                          <m:sepChr m:val="−"/>
                        </m:dPr>
                        <m:e>
                          <m:sSub>
                            <m:sSubPr/>
                            <m:e>
                              <m:r>
                                <m:rPr/>
                                <m:t>y</m:t>
                              </m:r>
                            </m:e>
                            <m:sub>
                              <m:r>
                                <m:rPr/>
                                <m:t>i</m:t>
                              </m:r>
                            </m:sub>
                          </m:sSub>
                        </m:e>
                        <m:e>
                          <m:sSub>
                            <m:sSubPr/>
                            <m:e>
                              <m:limUpp>
                                <m:limUppPr/>
                                <m:e>
                                  <m:r>
                                    <m:rPr/>
                                    <m:t>y</m:t>
                                  </m:r>
                                </m:e>
                                <m:lim>
                                  <m:r>
                                    <m:rPr/>
                                    <m:t>^</m:t>
                                  </m:r>
                                </m:lim>
                              </m:limUpp>
                            </m:e>
                            <m:sub>
                              <m:r>
                                <m:rPr/>
                                <m:t>i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m:rPr/>
                        <m:t>2</m:t>
                      </m:r>
                    </m:sup>
                  </m:sSup>
                </m:e>
              </m:nary>
            </m:num>
            <m:den>
              <m:nary>
                <m:naryPr>
                  <m:chr m:val="∑"/>
                  <m:grow m:val="1"/>
                  <m:limLoc m:val="subSup"/>
                </m:naryPr>
                <m:sub>
                  <m:r>
                    <m:rPr/>
                    <m:t>i=1</m:t>
                  </m:r>
                </m:sub>
                <m:sup>
                  <m:r>
                    <m:rPr/>
                    <m:t>n</m:t>
                  </m:r>
                </m:sup>
                <m:e>
                  <m:sSup>
                    <m:sSupPr/>
                    <m:e>
                      <m:d>
                        <m:dPr>
                          <m:sepChr m:val="−"/>
                        </m:dPr>
                        <m:e>
                          <m:sSub>
                            <m:sSubPr/>
                            <m:e>
                              <m:r>
                                <m:rPr/>
                                <m:t>y</m:t>
                              </m:r>
                            </m:e>
                            <m:sub>
                              <m:r>
                                <m:rPr/>
                                <m:t>i</m:t>
                              </m:r>
                            </m:sub>
                          </m:sSub>
                        </m:e>
                        <m:e>
                          <m:bar>
                            <m:barPr>
                              <m:pos m:val="top"/>
                            </m:barPr>
                            <m:e>
                              <m:r>
                                <m:rPr/>
                                <m:t>y</m:t>
                              </m:r>
                            </m:e>
                          </m:bar>
                        </m:e>
                      </m:d>
                    </m:e>
                    <m:sup>
                      <m:r>
                        <m:rPr/>
                        <m:t>2</m:t>
                      </m:r>
                    </m:sup>
                  </m:sSup>
                </m:e>
              </m:nary>
            </m:den>
          </m:f>
        </m:oMath>
      </m:oMathPara>
    </w:p>
    <w:p w14:paraId="574976BC">
      <w:pPr>
        <w:pStyle w:val="4"/>
      </w:pPr>
      <w:r>
        <w:rPr>
          <w:rFonts w:ascii="Times New Roman" w:hAnsi="Times New Roman" w:eastAsia="黑体"/>
          <w:b/>
          <w:color w:val="000000"/>
          <w:sz w:val="28"/>
        </w:rPr>
        <w:t>1.3 数据集介绍</w:t>
      </w:r>
    </w:p>
    <w:p w14:paraId="0D095088">
      <w:pPr>
        <w:ind w:firstLine="480"/>
      </w:pPr>
      <w:r>
        <w:rPr>
          <w:rFonts w:ascii="Times New Roman" w:hAnsi="Times New Roman" w:eastAsia="宋体"/>
          <w:b w:val="0"/>
          <w:sz w:val="24"/>
        </w:rPr>
        <w:t>加州房价数据集（California Housing）来源于1990年美国加州人口普查，通过 sklearn.datasets.fetch_california_housing() 自动下载。数据集共20640条样本，每条对应一个街区，包含8个数值特征和1个目标变量，字段含义如表1所示。</w:t>
      </w:r>
    </w:p>
    <w:p w14:paraId="4A869F45">
      <w:pPr>
        <w:jc w:val="center"/>
      </w:pPr>
      <w:r>
        <w:rPr>
          <w:rFonts w:ascii="Times New Roman" w:hAnsi="Times New Roman" w:eastAsia="宋体"/>
          <w:b/>
          <w:sz w:val="18"/>
        </w:rPr>
        <w:t>表1  数据集字段说明</w:t>
      </w:r>
    </w:p>
    <w:tbl>
      <w:tblPr>
        <w:tblStyle w:val="3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2880"/>
        <w:gridCol w:w="2880"/>
      </w:tblGrid>
      <w:tr w14:paraId="3D7BD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</w:tcPr>
          <w:p w14:paraId="59519A16">
            <w:pPr>
              <w:spacing w:after="0"/>
              <w:jc w:val="center"/>
            </w:pPr>
            <w:r>
              <w:rPr>
                <w:rFonts w:ascii="Times New Roman" w:hAnsi="Times New Roman" w:eastAsia="黑体"/>
                <w:b/>
                <w:sz w:val="21"/>
              </w:rPr>
              <w:t>字段</w:t>
            </w:r>
          </w:p>
        </w:tc>
        <w:tc>
          <w:tcPr>
            <w:tcW w:w="2880" w:type="dxa"/>
          </w:tcPr>
          <w:p w14:paraId="4D7F217F">
            <w:pPr>
              <w:spacing w:after="0"/>
              <w:jc w:val="center"/>
            </w:pPr>
            <w:r>
              <w:rPr>
                <w:rFonts w:ascii="Times New Roman" w:hAnsi="Times New Roman" w:eastAsia="黑体"/>
                <w:b/>
                <w:sz w:val="21"/>
              </w:rPr>
              <w:t>含义</w:t>
            </w:r>
          </w:p>
        </w:tc>
        <w:tc>
          <w:tcPr>
            <w:tcW w:w="2880" w:type="dxa"/>
          </w:tcPr>
          <w:p w14:paraId="7C87E0F2">
            <w:pPr>
              <w:spacing w:after="0"/>
              <w:jc w:val="center"/>
            </w:pPr>
            <w:r>
              <w:rPr>
                <w:rFonts w:ascii="Times New Roman" w:hAnsi="Times New Roman" w:eastAsia="黑体"/>
                <w:b/>
                <w:sz w:val="21"/>
              </w:rPr>
              <w:t>类型</w:t>
            </w:r>
          </w:p>
        </w:tc>
      </w:tr>
      <w:tr w14:paraId="30D93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</w:tcPr>
          <w:p w14:paraId="27FA2705">
            <w:pPr>
              <w:spacing w:after="0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MedInc</w:t>
            </w:r>
          </w:p>
        </w:tc>
        <w:tc>
          <w:tcPr>
            <w:tcW w:w="2880" w:type="dxa"/>
          </w:tcPr>
          <w:p w14:paraId="27E14FDA">
            <w:pPr>
              <w:spacing w:after="0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街区居民收入中位数</w:t>
            </w:r>
          </w:p>
        </w:tc>
        <w:tc>
          <w:tcPr>
            <w:tcW w:w="2880" w:type="dxa"/>
          </w:tcPr>
          <w:p w14:paraId="755896BD">
            <w:pPr>
              <w:spacing w:after="0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特征</w:t>
            </w:r>
          </w:p>
        </w:tc>
      </w:tr>
      <w:tr w14:paraId="0A1AF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</w:tcPr>
          <w:p w14:paraId="7E95EFE1">
            <w:pPr>
              <w:spacing w:after="0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HouseAge</w:t>
            </w:r>
          </w:p>
        </w:tc>
        <w:tc>
          <w:tcPr>
            <w:tcW w:w="2880" w:type="dxa"/>
          </w:tcPr>
          <w:p w14:paraId="30BD32C0">
            <w:pPr>
              <w:spacing w:after="0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房龄中位数</w:t>
            </w:r>
          </w:p>
        </w:tc>
        <w:tc>
          <w:tcPr>
            <w:tcW w:w="2880" w:type="dxa"/>
          </w:tcPr>
          <w:p w14:paraId="044E2DDA">
            <w:pPr>
              <w:spacing w:after="0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特征</w:t>
            </w:r>
          </w:p>
        </w:tc>
      </w:tr>
      <w:tr w14:paraId="1AEE4F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</w:tcPr>
          <w:p w14:paraId="35B2AE28">
            <w:pPr>
              <w:spacing w:after="0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AveRooms / AveBedrms</w:t>
            </w:r>
          </w:p>
        </w:tc>
        <w:tc>
          <w:tcPr>
            <w:tcW w:w="2880" w:type="dxa"/>
          </w:tcPr>
          <w:p w14:paraId="24019243">
            <w:pPr>
              <w:spacing w:after="0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平均房间数 / 平均卧室数</w:t>
            </w:r>
          </w:p>
        </w:tc>
        <w:tc>
          <w:tcPr>
            <w:tcW w:w="2880" w:type="dxa"/>
          </w:tcPr>
          <w:p w14:paraId="602064A6">
            <w:pPr>
              <w:spacing w:after="0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特征</w:t>
            </w:r>
          </w:p>
        </w:tc>
      </w:tr>
      <w:tr w14:paraId="769E0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</w:tcPr>
          <w:p w14:paraId="4FBC0DFF">
            <w:pPr>
              <w:spacing w:after="0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Population / AveOccup</w:t>
            </w:r>
          </w:p>
        </w:tc>
        <w:tc>
          <w:tcPr>
            <w:tcW w:w="2880" w:type="dxa"/>
          </w:tcPr>
          <w:p w14:paraId="5B08369C">
            <w:pPr>
              <w:spacing w:after="0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街区人口数 / 平均每户人数</w:t>
            </w:r>
          </w:p>
        </w:tc>
        <w:tc>
          <w:tcPr>
            <w:tcW w:w="2880" w:type="dxa"/>
          </w:tcPr>
          <w:p w14:paraId="556803C7">
            <w:pPr>
              <w:spacing w:after="0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特征</w:t>
            </w:r>
          </w:p>
        </w:tc>
      </w:tr>
      <w:tr w14:paraId="7F4E9C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</w:tcPr>
          <w:p w14:paraId="2F448843">
            <w:pPr>
              <w:spacing w:after="0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Latitude / Longitude</w:t>
            </w:r>
          </w:p>
        </w:tc>
        <w:tc>
          <w:tcPr>
            <w:tcW w:w="2880" w:type="dxa"/>
          </w:tcPr>
          <w:p w14:paraId="665A8C2B">
            <w:pPr>
              <w:spacing w:after="0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纬度 / 经度</w:t>
            </w:r>
          </w:p>
        </w:tc>
        <w:tc>
          <w:tcPr>
            <w:tcW w:w="2880" w:type="dxa"/>
          </w:tcPr>
          <w:p w14:paraId="1D502F4D">
            <w:pPr>
              <w:spacing w:after="0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特征</w:t>
            </w:r>
          </w:p>
        </w:tc>
      </w:tr>
      <w:tr w14:paraId="36C39A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</w:tcPr>
          <w:p w14:paraId="5E4DD988">
            <w:pPr>
              <w:spacing w:after="0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MedHouseVal</w:t>
            </w:r>
          </w:p>
        </w:tc>
        <w:tc>
          <w:tcPr>
            <w:tcW w:w="2880" w:type="dxa"/>
          </w:tcPr>
          <w:p w14:paraId="1499BEED">
            <w:pPr>
              <w:spacing w:after="0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房价中位数（10万美元）</w:t>
            </w:r>
          </w:p>
        </w:tc>
        <w:tc>
          <w:tcPr>
            <w:tcW w:w="2880" w:type="dxa"/>
          </w:tcPr>
          <w:p w14:paraId="0EA6D189">
            <w:pPr>
              <w:spacing w:after="0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目标变量</w:t>
            </w:r>
          </w:p>
        </w:tc>
      </w:tr>
    </w:tbl>
    <w:p w14:paraId="674ABB5B">
      <w:pPr>
        <w:pStyle w:val="3"/>
      </w:pPr>
      <w:r>
        <w:rPr>
          <w:rFonts w:ascii="Times New Roman" w:hAnsi="Times New Roman" w:eastAsia="黑体"/>
          <w:b/>
          <w:color w:val="000000"/>
          <w:sz w:val="32"/>
        </w:rPr>
        <w:t>2. 数据处理</w:t>
      </w:r>
    </w:p>
    <w:p w14:paraId="16926BFA">
      <w:pPr>
        <w:pStyle w:val="4"/>
      </w:pPr>
      <w:r>
        <w:rPr>
          <w:rFonts w:ascii="Times New Roman" w:hAnsi="Times New Roman" w:eastAsia="黑体"/>
          <w:b/>
          <w:color w:val="000000"/>
          <w:sz w:val="28"/>
        </w:rPr>
        <w:t>2.1 数据检查与探索分析</w:t>
      </w:r>
    </w:p>
    <w:p w14:paraId="2177C62A">
      <w:pPr>
        <w:ind w:firstLine="480"/>
      </w:pPr>
      <w:r>
        <w:rPr>
          <w:rFonts w:ascii="Times New Roman" w:hAnsi="Times New Roman" w:eastAsia="宋体"/>
          <w:b w:val="0"/>
          <w:sz w:val="24"/>
        </w:rPr>
        <w:t>加载数据后检查发现9列全部为数值型且无缺失值，无需填充处理。图1为目标变量分布：房价整体右偏，大部分集中在1～3（10万～30万美元）之间，且在5.0处出现异常突起——这是数据采集时把超过50万美元的房价统一记为5.0造成的人为截断，需要清洗。</w:t>
      </w:r>
    </w:p>
    <w:p w14:paraId="737D38B3">
      <w:pPr>
        <w:jc w:val="center"/>
      </w:pPr>
      <w:r>
        <w:drawing>
          <wp:inline distT="0" distB="0" distL="114300" distR="114300">
            <wp:extent cx="4754880" cy="2674620"/>
            <wp:effectExtent l="0" t="0" r="7620" b="1143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54880" cy="2675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BFD27C">
      <w:pPr>
        <w:jc w:val="center"/>
      </w:pPr>
      <w:r>
        <w:rPr>
          <w:rFonts w:ascii="Times New Roman" w:hAnsi="Times New Roman" w:eastAsia="宋体"/>
          <w:b/>
          <w:sz w:val="18"/>
        </w:rPr>
        <w:t>图1  目标变量（房价中位数）分布</w:t>
      </w:r>
    </w:p>
    <w:p w14:paraId="49BB9358">
      <w:pPr>
        <w:ind w:firstLine="480"/>
      </w:pPr>
      <w:r>
        <w:rPr>
          <w:rFonts w:ascii="Times New Roman" w:hAnsi="Times New Roman" w:eastAsia="宋体"/>
          <w:b w:val="0"/>
          <w:sz w:val="24"/>
        </w:rPr>
        <w:t>图2为特征相关性热力图：与房价相关性最强的特征是收入中位数 MedInc（约0.69），说明收入是影响房价的首要因素。图3按经纬度展示房价地理分布，高房价区域集中在旧金山湾区和洛杉矶等沿海地带，说明地理位置对房价影响很大。</w:t>
      </w:r>
    </w:p>
    <w:p w14:paraId="66EFEE6E">
      <w:pPr>
        <w:jc w:val="center"/>
      </w:pPr>
      <w:r>
        <w:drawing>
          <wp:inline distT="0" distB="0" distL="114300" distR="114300">
            <wp:extent cx="3283585" cy="2844165"/>
            <wp:effectExtent l="0" t="0" r="12065" b="133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83585" cy="2844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3EFD0B">
      <w:pPr>
        <w:jc w:val="center"/>
      </w:pPr>
      <w:r>
        <w:rPr>
          <w:rFonts w:ascii="Times New Roman" w:hAnsi="Times New Roman" w:eastAsia="宋体"/>
          <w:b/>
          <w:sz w:val="18"/>
        </w:rPr>
        <w:t>图2  特征相关性热力图</w:t>
      </w:r>
    </w:p>
    <w:p w14:paraId="6F55F00A">
      <w:pPr>
        <w:jc w:val="center"/>
      </w:pPr>
      <w:r>
        <w:drawing>
          <wp:inline distT="0" distB="0" distL="114300" distR="114300">
            <wp:extent cx="4008755" cy="3369945"/>
            <wp:effectExtent l="0" t="0" r="10795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08755" cy="3369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304054">
      <w:pPr>
        <w:jc w:val="center"/>
      </w:pPr>
      <w:r>
        <w:rPr>
          <w:rFonts w:ascii="Times New Roman" w:hAnsi="Times New Roman" w:eastAsia="宋体"/>
          <w:b/>
          <w:sz w:val="18"/>
        </w:rPr>
        <w:t>图3  加州房价地理分布</w:t>
      </w:r>
    </w:p>
    <w:p w14:paraId="59C439AF">
      <w:pPr>
        <w:pStyle w:val="4"/>
      </w:pPr>
      <w:r>
        <w:rPr>
          <w:rFonts w:ascii="Times New Roman" w:hAnsi="Times New Roman" w:eastAsia="黑体"/>
          <w:b/>
          <w:color w:val="000000"/>
          <w:sz w:val="28"/>
        </w:rPr>
        <w:t>2.2 数据清洗</w:t>
      </w:r>
    </w:p>
    <w:p w14:paraId="6926334F">
      <w:pPr>
        <w:ind w:firstLine="480"/>
      </w:pPr>
      <w:r>
        <w:rPr>
          <w:rFonts w:ascii="Times New Roman" w:hAnsi="Times New Roman" w:eastAsia="宋体"/>
          <w:b w:val="0"/>
          <w:sz w:val="24"/>
        </w:rPr>
        <w:t>根据探索结果做三步清洗：剔除房价截断在5.0的样本、平均房间数大于20的街区、平均每户人数大于20的街区（多为养老院等特殊机构）。清洗后样本数从20640条减少到19571条，仅损失约5.2%，但消除了截断值和极端值对训练的干扰。</w:t>
      </w:r>
    </w:p>
    <w:p w14:paraId="4ED9C378">
      <w:pPr>
        <w:pStyle w:val="4"/>
      </w:pPr>
      <w:r>
        <w:rPr>
          <w:rFonts w:ascii="Times New Roman" w:hAnsi="Times New Roman" w:eastAsia="黑体"/>
          <w:b/>
          <w:color w:val="000000"/>
          <w:sz w:val="28"/>
        </w:rPr>
        <w:t>2.3 数据集划分与标准化</w:t>
      </w:r>
    </w:p>
    <w:p w14:paraId="14F4981E">
      <w:pPr>
        <w:ind w:firstLine="480"/>
      </w:pPr>
      <w:r>
        <w:rPr>
          <w:rFonts w:ascii="Times New Roman" w:hAnsi="Times New Roman" w:eastAsia="宋体"/>
          <w:b w:val="0"/>
          <w:sz w:val="24"/>
        </w:rPr>
        <w:t>将数据按 8:2 随机划分为训练集（15656条）和测试集（3915条），random_state=42 保证可复现。由于各特征量纲差异很大，采用 StandardScaler 标准化：</w:t>
      </w:r>
    </w:p>
    <w:p w14:paraId="4C209065">
      <w:pPr>
        <w:jc w:val="center"/>
      </w:pPr>
      <m:oMathPara>
        <m:oMath>
          <m:r>
            <m:rPr/>
            <m:t>z=</m:t>
          </m:r>
          <m:f>
            <m:fPr/>
            <m:num>
              <m:r>
                <m:rPr/>
                <m:t>x−μ</m:t>
              </m:r>
            </m:num>
            <m:den>
              <m:r>
                <m:rPr/>
                <m:t>σ</m:t>
              </m:r>
            </m:den>
          </m:f>
        </m:oMath>
      </m:oMathPara>
    </w:p>
    <w:p w14:paraId="6358091C">
      <w:pPr>
        <w:ind w:firstLine="480"/>
      </w:pPr>
      <w:r>
        <w:rPr>
          <w:rFonts w:ascii="Times New Roman" w:hAnsi="Times New Roman" w:eastAsia="宋体"/>
          <w:b w:val="0"/>
          <w:sz w:val="24"/>
        </w:rPr>
        <w:t>其中 μ、σ 为该特征在训练集上的均值和标准差。标准化器只在训练集上 fit，再分别变换训练集和测试集，避免测试集信息泄露。</w:t>
      </w:r>
    </w:p>
    <w:p w14:paraId="23420623">
      <w:pPr>
        <w:pStyle w:val="3"/>
      </w:pPr>
      <w:r>
        <w:rPr>
          <w:rFonts w:ascii="Times New Roman" w:hAnsi="Times New Roman" w:eastAsia="黑体"/>
          <w:b/>
          <w:color w:val="000000"/>
          <w:sz w:val="32"/>
        </w:rPr>
        <w:t>3. 模型架构</w:t>
      </w:r>
    </w:p>
    <w:p w14:paraId="42C49DA0">
      <w:pPr>
        <w:pStyle w:val="4"/>
      </w:pPr>
      <w:r>
        <w:rPr>
          <w:rFonts w:ascii="Times New Roman" w:hAnsi="Times New Roman" w:eastAsia="黑体"/>
          <w:b/>
          <w:color w:val="000000"/>
          <w:sz w:val="28"/>
        </w:rPr>
        <w:t>3.1 整体技术路线</w:t>
      </w:r>
    </w:p>
    <w:p w14:paraId="3B55D688">
      <w:pPr>
        <w:ind w:firstLine="480"/>
      </w:pPr>
      <w:r>
        <w:rPr>
          <w:rFonts w:ascii="Times New Roman" w:hAnsi="Times New Roman" w:eastAsia="宋体"/>
          <w:b w:val="0"/>
          <w:sz w:val="24"/>
        </w:rPr>
        <w:t>实验技术路线如图4所示：数据准备完成后，先建立线性回归基线，再并联对比三种树模型，最后对表现最好的随机森林做网格搜索调优并在测试集上评估。</w:t>
      </w:r>
    </w:p>
    <w:p w14:paraId="062A76D3">
      <w:pPr>
        <w:jc w:val="center"/>
      </w:pPr>
      <w:r>
        <w:drawing>
          <wp:inline distT="0" distB="0" distL="114300" distR="114300">
            <wp:extent cx="5303520" cy="3267710"/>
            <wp:effectExtent l="0" t="0" r="11430" b="889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26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CD26C9">
      <w:pPr>
        <w:jc w:val="center"/>
      </w:pPr>
      <w:r>
        <w:rPr>
          <w:rFonts w:ascii="Times New Roman" w:hAnsi="Times New Roman" w:eastAsia="宋体"/>
          <w:b/>
          <w:sz w:val="18"/>
        </w:rPr>
        <w:t>图4  实验整体技术路线</w:t>
      </w:r>
    </w:p>
    <w:p w14:paraId="0DCFE64A">
      <w:pPr>
        <w:pStyle w:val="4"/>
      </w:pPr>
      <w:r>
        <w:rPr>
          <w:rFonts w:ascii="Times New Roman" w:hAnsi="Times New Roman" w:eastAsia="黑体"/>
          <w:b/>
          <w:color w:val="000000"/>
          <w:sz w:val="28"/>
        </w:rPr>
        <w:t>3.2 线性回归（基线模型）</w:t>
      </w:r>
    </w:p>
    <w:p w14:paraId="1E30DEF7">
      <w:pPr>
        <w:ind w:firstLine="480"/>
      </w:pPr>
      <w:r>
        <w:rPr>
          <w:rFonts w:ascii="Times New Roman" w:hAnsi="Times New Roman" w:eastAsia="宋体"/>
          <w:b w:val="0"/>
          <w:sz w:val="24"/>
        </w:rPr>
        <w:t>线性回归假设目标值是8个特征的线性组合：</w:t>
      </w:r>
    </w:p>
    <w:p w14:paraId="054769FD">
      <w:pPr>
        <w:jc w:val="center"/>
      </w:pPr>
      <m:oMathPara>
        <m:oMath>
          <m:limUpp>
            <m:limUppPr/>
            <m:e>
              <m:r>
                <m:rPr/>
                <m:t>y</m:t>
              </m:r>
            </m:e>
            <m:lim>
              <m:r>
                <m:rPr/>
                <m:t>^</m:t>
              </m:r>
            </m:lim>
          </m:limUpp>
          <m:r>
            <m:rPr/>
            <m:t>=</m:t>
          </m:r>
          <m:sSub>
            <m:sSubPr/>
            <m:e>
              <m:r>
                <m:rPr/>
                <m:t>w</m:t>
              </m:r>
            </m:e>
            <m:sub>
              <m:r>
                <m:rPr/>
                <m:t>1</m:t>
              </m:r>
            </m:sub>
          </m:sSub>
          <m:sSub>
            <m:sSubPr/>
            <m:e>
              <m:r>
                <m:rPr/>
                <m:t>x</m:t>
              </m:r>
            </m:e>
            <m:sub>
              <m:r>
                <m:rPr/>
                <m:t>1</m:t>
              </m:r>
            </m:sub>
          </m:sSub>
          <m:r>
            <m:rPr/>
            <m:t>+</m:t>
          </m:r>
          <m:sSub>
            <m:sSubPr/>
            <m:e>
              <m:r>
                <m:rPr/>
                <m:t>w</m:t>
              </m:r>
            </m:e>
            <m:sub>
              <m:r>
                <m:rPr/>
                <m:t>2</m:t>
              </m:r>
            </m:sub>
          </m:sSub>
          <m:sSub>
            <m:sSubPr/>
            <m:e>
              <m:r>
                <m:rPr/>
                <m:t>x</m:t>
              </m:r>
            </m:e>
            <m:sub>
              <m:r>
                <m:rPr/>
                <m:t>2</m:t>
              </m:r>
            </m:sub>
          </m:sSub>
          <m:r>
            <m:rPr/>
            <m:t>+⋯+</m:t>
          </m:r>
          <m:sSub>
            <m:sSubPr/>
            <m:e>
              <m:r>
                <m:rPr/>
                <m:t>w</m:t>
              </m:r>
            </m:e>
            <m:sub>
              <m:r>
                <m:rPr/>
                <m:t>8</m:t>
              </m:r>
            </m:sub>
          </m:sSub>
          <m:sSub>
            <m:sSubPr/>
            <m:e>
              <m:r>
                <m:rPr/>
                <m:t>x</m:t>
              </m:r>
            </m:e>
            <m:sub>
              <m:r>
                <m:rPr/>
                <m:t>8</m:t>
              </m:r>
            </m:sub>
          </m:sSub>
          <m:r>
            <m:rPr/>
            <m:t>+b</m:t>
          </m:r>
        </m:oMath>
      </m:oMathPara>
    </w:p>
    <w:p w14:paraId="6F944D1C">
      <w:pPr>
        <w:ind w:firstLine="480"/>
      </w:pPr>
      <w:r>
        <w:rPr>
          <w:rFonts w:ascii="Times New Roman" w:hAnsi="Times New Roman" w:eastAsia="宋体"/>
          <w:b w:val="0"/>
          <w:sz w:val="24"/>
        </w:rPr>
        <w:t>通过最小二乘法求解使训练集均方误差最小的权重和偏置。它结构简单、可解释性强，适合作为基线衡量其他模型的提升幅度。</w:t>
      </w:r>
    </w:p>
    <w:p w14:paraId="19E66F42">
      <w:pPr>
        <w:pStyle w:val="4"/>
      </w:pPr>
      <w:r>
        <w:rPr>
          <w:rFonts w:ascii="Times New Roman" w:hAnsi="Times New Roman" w:eastAsia="黑体"/>
          <w:b/>
          <w:color w:val="000000"/>
          <w:sz w:val="28"/>
        </w:rPr>
        <w:t>3.3 决策树与集成模型</w:t>
      </w:r>
    </w:p>
    <w:p w14:paraId="01E9958E">
      <w:pPr>
        <w:ind w:firstLine="480"/>
      </w:pPr>
      <w:r>
        <w:rPr>
          <w:rFonts w:ascii="Times New Roman" w:hAnsi="Times New Roman" w:eastAsia="宋体"/>
          <w:b w:val="0"/>
          <w:sz w:val="24"/>
        </w:rPr>
        <w:t>决策树回归把特征空间划分成若干区域，每个叶子输出区域内样本均值，能拟合非线性关系但容易过拟合。随机森林通过 Bootstrap 采样和随机特征子集训练 n 棵互不相同的决策树，再对预测取平均（图5），显著降低方差、不易过拟合。梯度提升则按顺序逐棵训练小树，每棵新树拟合当前残差，逐步修正预测。两类集成思路一并纳入对比。</w:t>
      </w:r>
    </w:p>
    <w:p w14:paraId="676E5EE8">
      <w:pPr>
        <w:jc w:val="center"/>
      </w:pPr>
      <w:r>
        <w:drawing>
          <wp:inline distT="0" distB="0" distL="114300" distR="114300">
            <wp:extent cx="4937760" cy="2828925"/>
            <wp:effectExtent l="0" t="0" r="1524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37760" cy="28295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76AE3B">
      <w:pPr>
        <w:jc w:val="center"/>
      </w:pPr>
      <w:r>
        <w:rPr>
          <w:rFonts w:ascii="Times New Roman" w:hAnsi="Times New Roman" w:eastAsia="宋体"/>
          <w:b/>
          <w:sz w:val="18"/>
        </w:rPr>
        <w:t>图5  随机森林模型结构示意图</w:t>
      </w:r>
    </w:p>
    <w:p w14:paraId="31D5B4F2">
      <w:pPr>
        <w:pStyle w:val="3"/>
      </w:pPr>
      <w:r>
        <w:rPr>
          <w:rFonts w:ascii="Times New Roman" w:hAnsi="Times New Roman" w:eastAsia="黑体"/>
          <w:b/>
          <w:color w:val="000000"/>
          <w:sz w:val="32"/>
        </w:rPr>
        <w:t>4. 训练配置</w:t>
      </w:r>
    </w:p>
    <w:p w14:paraId="1F35C547">
      <w:pPr>
        <w:ind w:firstLine="480"/>
      </w:pPr>
      <w:r>
        <w:rPr>
          <w:rFonts w:ascii="Times New Roman" w:hAnsi="Times New Roman" w:eastAsia="宋体"/>
          <w:b w:val="0"/>
          <w:sz w:val="24"/>
        </w:rPr>
        <w:t>实验环境如表2所示，各模型超参数如表3所示，其余参数保持 scikit-learn 默认值，随机种子统一为42。</w:t>
      </w:r>
    </w:p>
    <w:p w14:paraId="1A69527A">
      <w:pPr>
        <w:jc w:val="center"/>
      </w:pPr>
      <w:r>
        <w:rPr>
          <w:rFonts w:ascii="Times New Roman" w:hAnsi="Times New Roman" w:eastAsia="宋体"/>
          <w:b/>
          <w:sz w:val="18"/>
        </w:rPr>
        <w:t>表2  实验环境配置</w:t>
      </w:r>
    </w:p>
    <w:tbl>
      <w:tblPr>
        <w:tblStyle w:val="3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20"/>
        <w:gridCol w:w="4320"/>
      </w:tblGrid>
      <w:tr w14:paraId="71BB1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20" w:type="dxa"/>
          </w:tcPr>
          <w:p w14:paraId="0FECA5DE">
            <w:pPr>
              <w:spacing w:after="0"/>
              <w:jc w:val="center"/>
            </w:pPr>
            <w:r>
              <w:rPr>
                <w:rFonts w:ascii="Times New Roman" w:hAnsi="Times New Roman" w:eastAsia="黑体"/>
                <w:b/>
                <w:sz w:val="21"/>
              </w:rPr>
              <w:t>项目</w:t>
            </w:r>
          </w:p>
        </w:tc>
        <w:tc>
          <w:tcPr>
            <w:tcW w:w="4320" w:type="dxa"/>
          </w:tcPr>
          <w:p w14:paraId="7A286417">
            <w:pPr>
              <w:spacing w:after="0"/>
              <w:jc w:val="center"/>
            </w:pPr>
            <w:r>
              <w:rPr>
                <w:rFonts w:ascii="Times New Roman" w:hAnsi="Times New Roman" w:eastAsia="黑体"/>
                <w:b/>
                <w:sz w:val="21"/>
              </w:rPr>
              <w:t>配置</w:t>
            </w:r>
          </w:p>
        </w:tc>
      </w:tr>
      <w:tr w14:paraId="2069D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20" w:type="dxa"/>
          </w:tcPr>
          <w:p w14:paraId="77B58574">
            <w:pPr>
              <w:spacing w:after="0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操作系统 / 开发环境</w:t>
            </w:r>
          </w:p>
        </w:tc>
        <w:tc>
          <w:tcPr>
            <w:tcW w:w="4320" w:type="dxa"/>
          </w:tcPr>
          <w:p w14:paraId="38A6697C">
            <w:pPr>
              <w:spacing w:after="0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Windows 11 / Jupyter Notebook</w:t>
            </w:r>
          </w:p>
        </w:tc>
      </w:tr>
      <w:tr w14:paraId="33D09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20" w:type="dxa"/>
          </w:tcPr>
          <w:p w14:paraId="4FD90B37">
            <w:pPr>
              <w:spacing w:after="0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Python / scikit-learn</w:t>
            </w:r>
          </w:p>
        </w:tc>
        <w:tc>
          <w:tcPr>
            <w:tcW w:w="4320" w:type="dxa"/>
          </w:tcPr>
          <w:p w14:paraId="73570FA2">
            <w:pPr>
              <w:spacing w:after="0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3.13 / 1.8.0</w:t>
            </w:r>
          </w:p>
        </w:tc>
      </w:tr>
      <w:tr w14:paraId="564B7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20" w:type="dxa"/>
          </w:tcPr>
          <w:p w14:paraId="29223855">
            <w:pPr>
              <w:spacing w:after="0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pandas / numpy / matplotlib</w:t>
            </w:r>
          </w:p>
        </w:tc>
        <w:tc>
          <w:tcPr>
            <w:tcW w:w="4320" w:type="dxa"/>
          </w:tcPr>
          <w:p w14:paraId="3D657DAF">
            <w:pPr>
              <w:spacing w:after="0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2.3.3 / 2.3.0 / 3.10.7</w:t>
            </w:r>
          </w:p>
        </w:tc>
      </w:tr>
    </w:tbl>
    <w:p w14:paraId="1B96DA05">
      <w:pPr>
        <w:jc w:val="center"/>
      </w:pPr>
      <w:r>
        <w:rPr>
          <w:rFonts w:ascii="Times New Roman" w:hAnsi="Times New Roman" w:eastAsia="宋体"/>
          <w:b/>
          <w:sz w:val="18"/>
        </w:rPr>
        <w:t>表3  各模型超参数设置</w:t>
      </w:r>
    </w:p>
    <w:tbl>
      <w:tblPr>
        <w:tblStyle w:val="3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20"/>
        <w:gridCol w:w="4320"/>
      </w:tblGrid>
      <w:tr w14:paraId="2D6F1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20" w:type="dxa"/>
          </w:tcPr>
          <w:p w14:paraId="6EFF15E9">
            <w:pPr>
              <w:spacing w:after="0"/>
              <w:jc w:val="center"/>
            </w:pPr>
            <w:r>
              <w:rPr>
                <w:rFonts w:ascii="Times New Roman" w:hAnsi="Times New Roman" w:eastAsia="黑体"/>
                <w:b/>
                <w:sz w:val="21"/>
              </w:rPr>
              <w:t>模型</w:t>
            </w:r>
          </w:p>
        </w:tc>
        <w:tc>
          <w:tcPr>
            <w:tcW w:w="4320" w:type="dxa"/>
          </w:tcPr>
          <w:p w14:paraId="30EDD45F">
            <w:pPr>
              <w:spacing w:after="0"/>
              <w:jc w:val="center"/>
            </w:pPr>
            <w:r>
              <w:rPr>
                <w:rFonts w:ascii="Times New Roman" w:hAnsi="Times New Roman" w:eastAsia="黑体"/>
                <w:b/>
                <w:sz w:val="21"/>
              </w:rPr>
              <w:t>主要超参数</w:t>
            </w:r>
          </w:p>
        </w:tc>
      </w:tr>
      <w:tr w14:paraId="3DF53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20" w:type="dxa"/>
          </w:tcPr>
          <w:p w14:paraId="5F2DFCB7">
            <w:pPr>
              <w:spacing w:after="0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线性回归</w:t>
            </w:r>
          </w:p>
        </w:tc>
        <w:tc>
          <w:tcPr>
            <w:tcW w:w="4320" w:type="dxa"/>
          </w:tcPr>
          <w:p w14:paraId="26985178">
            <w:pPr>
              <w:spacing w:after="0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默认参数</w:t>
            </w:r>
          </w:p>
        </w:tc>
      </w:tr>
      <w:tr w14:paraId="6322C3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20" w:type="dxa"/>
          </w:tcPr>
          <w:p w14:paraId="7756ECAD">
            <w:pPr>
              <w:spacing w:after="0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决策树</w:t>
            </w:r>
          </w:p>
        </w:tc>
        <w:tc>
          <w:tcPr>
            <w:tcW w:w="4320" w:type="dxa"/>
          </w:tcPr>
          <w:p w14:paraId="770C15D3">
            <w:pPr>
              <w:spacing w:after="0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max_depth = 10</w:t>
            </w:r>
          </w:p>
        </w:tc>
      </w:tr>
      <w:tr w14:paraId="61868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20" w:type="dxa"/>
          </w:tcPr>
          <w:p w14:paraId="689FD45C">
            <w:pPr>
              <w:spacing w:after="0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随机森林</w:t>
            </w:r>
          </w:p>
        </w:tc>
        <w:tc>
          <w:tcPr>
            <w:tcW w:w="4320" w:type="dxa"/>
          </w:tcPr>
          <w:p w14:paraId="07E0B245">
            <w:pPr>
              <w:spacing w:after="0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n_estimators = 100</w:t>
            </w:r>
          </w:p>
        </w:tc>
      </w:tr>
      <w:tr w14:paraId="0C280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20" w:type="dxa"/>
          </w:tcPr>
          <w:p w14:paraId="0246A694">
            <w:pPr>
              <w:spacing w:after="0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梯度提升</w:t>
            </w:r>
          </w:p>
        </w:tc>
        <w:tc>
          <w:tcPr>
            <w:tcW w:w="4320" w:type="dxa"/>
          </w:tcPr>
          <w:p w14:paraId="767A2C3A">
            <w:pPr>
              <w:spacing w:after="0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n_estimators = 100, learning_rate = 0.1</w:t>
            </w:r>
          </w:p>
        </w:tc>
      </w:tr>
    </w:tbl>
    <w:p w14:paraId="43D35F2D">
      <w:pPr>
        <w:ind w:firstLine="480"/>
      </w:pPr>
      <w:r>
        <w:rPr>
          <w:rFonts w:ascii="Times New Roman" w:hAnsi="Times New Roman" w:eastAsia="宋体"/>
          <w:b w:val="0"/>
          <w:sz w:val="24"/>
        </w:rPr>
        <w:t>调优阶段对随机森林做网格搜索，使用 GridSearchCV 在训练集上做3折交叉验证（评价指标为负RMSE），共 2×2=4 种参数组合、训练12个模型，搜索空间与最优值如表4所示。</w:t>
      </w:r>
    </w:p>
    <w:p w14:paraId="23BF3170">
      <w:pPr>
        <w:jc w:val="center"/>
      </w:pPr>
      <w:r>
        <w:rPr>
          <w:rFonts w:ascii="Times New Roman" w:hAnsi="Times New Roman" w:eastAsia="宋体"/>
          <w:b/>
          <w:sz w:val="18"/>
        </w:rPr>
        <w:t>表4  随机森林网格搜索空间与最优参数</w:t>
      </w:r>
    </w:p>
    <w:tbl>
      <w:tblPr>
        <w:tblStyle w:val="3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2880"/>
        <w:gridCol w:w="2880"/>
      </w:tblGrid>
      <w:tr w14:paraId="47C23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</w:tcPr>
          <w:p w14:paraId="4EC60495">
            <w:pPr>
              <w:spacing w:after="0"/>
              <w:jc w:val="center"/>
            </w:pPr>
            <w:r>
              <w:rPr>
                <w:rFonts w:ascii="Times New Roman" w:hAnsi="Times New Roman" w:eastAsia="黑体"/>
                <w:b/>
                <w:sz w:val="21"/>
              </w:rPr>
              <w:t>超参数</w:t>
            </w:r>
          </w:p>
        </w:tc>
        <w:tc>
          <w:tcPr>
            <w:tcW w:w="2880" w:type="dxa"/>
          </w:tcPr>
          <w:p w14:paraId="4DF987A3">
            <w:pPr>
              <w:spacing w:after="0"/>
              <w:jc w:val="center"/>
            </w:pPr>
            <w:r>
              <w:rPr>
                <w:rFonts w:ascii="Times New Roman" w:hAnsi="Times New Roman" w:eastAsia="黑体"/>
                <w:b/>
                <w:sz w:val="21"/>
              </w:rPr>
              <w:t>候选值</w:t>
            </w:r>
          </w:p>
        </w:tc>
        <w:tc>
          <w:tcPr>
            <w:tcW w:w="2880" w:type="dxa"/>
          </w:tcPr>
          <w:p w14:paraId="5ABE8373">
            <w:pPr>
              <w:spacing w:after="0"/>
              <w:jc w:val="center"/>
            </w:pPr>
            <w:r>
              <w:rPr>
                <w:rFonts w:ascii="Times New Roman" w:hAnsi="Times New Roman" w:eastAsia="黑体"/>
                <w:b/>
                <w:sz w:val="21"/>
              </w:rPr>
              <w:t>最优值</w:t>
            </w:r>
          </w:p>
        </w:tc>
      </w:tr>
      <w:tr w14:paraId="1D693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</w:tcPr>
          <w:p w14:paraId="7445F2FA">
            <w:pPr>
              <w:spacing w:after="0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n_estimators（树的数量）</w:t>
            </w:r>
          </w:p>
        </w:tc>
        <w:tc>
          <w:tcPr>
            <w:tcW w:w="2880" w:type="dxa"/>
          </w:tcPr>
          <w:p w14:paraId="23770FA5">
            <w:pPr>
              <w:spacing w:after="0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100, 200</w:t>
            </w:r>
          </w:p>
        </w:tc>
        <w:tc>
          <w:tcPr>
            <w:tcW w:w="2880" w:type="dxa"/>
          </w:tcPr>
          <w:p w14:paraId="622AB35A">
            <w:pPr>
              <w:spacing w:after="0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200</w:t>
            </w:r>
          </w:p>
        </w:tc>
      </w:tr>
      <w:tr w14:paraId="643AC3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</w:tcPr>
          <w:p w14:paraId="42C17A45">
            <w:pPr>
              <w:spacing w:after="0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max_depth（最大深度）</w:t>
            </w:r>
          </w:p>
        </w:tc>
        <w:tc>
          <w:tcPr>
            <w:tcW w:w="2880" w:type="dxa"/>
          </w:tcPr>
          <w:p w14:paraId="4FFAD1F4">
            <w:pPr>
              <w:spacing w:after="0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20, None</w:t>
            </w:r>
          </w:p>
        </w:tc>
        <w:tc>
          <w:tcPr>
            <w:tcW w:w="2880" w:type="dxa"/>
          </w:tcPr>
          <w:p w14:paraId="613FC244">
            <w:pPr>
              <w:spacing w:after="0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20</w:t>
            </w:r>
          </w:p>
        </w:tc>
      </w:tr>
    </w:tbl>
    <w:p w14:paraId="49DF4EE4">
      <w:pPr>
        <w:pStyle w:val="3"/>
      </w:pPr>
      <w:r>
        <w:rPr>
          <w:rFonts w:ascii="Times New Roman" w:hAnsi="Times New Roman" w:eastAsia="黑体"/>
          <w:b/>
          <w:color w:val="000000"/>
          <w:sz w:val="32"/>
        </w:rPr>
        <w:t>5. 评估结果</w:t>
      </w:r>
    </w:p>
    <w:p w14:paraId="592A1112">
      <w:pPr>
        <w:pStyle w:val="4"/>
      </w:pPr>
      <w:r>
        <w:rPr>
          <w:rFonts w:ascii="Times New Roman" w:hAnsi="Times New Roman" w:eastAsia="黑体"/>
          <w:b/>
          <w:color w:val="000000"/>
          <w:sz w:val="28"/>
        </w:rPr>
        <w:t>5.1 基线模型结果</w:t>
      </w:r>
    </w:p>
    <w:p w14:paraId="532610AB">
      <w:pPr>
        <w:ind w:firstLine="480"/>
      </w:pPr>
      <w:r>
        <w:rPr>
          <w:rFonts w:ascii="Times New Roman" w:hAnsi="Times New Roman" w:eastAsia="宋体"/>
          <w:b w:val="0"/>
          <w:sz w:val="24"/>
        </w:rPr>
        <w:t>线性回归在测试集上 RMSE = 0.6160、MAE = 0.4492、R² = 0.6092，即只能解释约61%的房价方差，平均偏差约4.5万美元。图6中散点整体围绕对角线分布，说明模型抓住了主要趋势，但散点带较宽且高价区间整体低估，说明线性模型难以刻画特征与房价间的非线性关系，有明显改进空间。</w:t>
      </w:r>
    </w:p>
    <w:p w14:paraId="3F2EA98F">
      <w:pPr>
        <w:jc w:val="center"/>
      </w:pPr>
      <w:r>
        <w:drawing>
          <wp:inline distT="0" distB="0" distL="114300" distR="114300">
            <wp:extent cx="2910840" cy="3015615"/>
            <wp:effectExtent l="0" t="0" r="3810" b="1333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10840" cy="3015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4A614F">
      <w:pPr>
        <w:jc w:val="center"/>
      </w:pPr>
      <w:r>
        <w:rPr>
          <w:rFonts w:ascii="Times New Roman" w:hAnsi="Times New Roman" w:eastAsia="宋体"/>
          <w:b/>
          <w:sz w:val="18"/>
        </w:rPr>
        <w:t>图6  线性回归预测值与真实值对比</w:t>
      </w:r>
    </w:p>
    <w:p w14:paraId="46DC1CBF">
      <w:pPr>
        <w:pStyle w:val="4"/>
      </w:pPr>
      <w:r>
        <w:rPr>
          <w:rFonts w:ascii="Times New Roman" w:hAnsi="Times New Roman" w:eastAsia="黑体"/>
          <w:b/>
          <w:color w:val="000000"/>
          <w:sz w:val="28"/>
        </w:rPr>
        <w:t>5.2 多模型对比结果</w:t>
      </w:r>
    </w:p>
    <w:p w14:paraId="2BC249D0">
      <w:pPr>
        <w:ind w:firstLine="480"/>
      </w:pPr>
      <w:r>
        <w:rPr>
          <w:rFonts w:ascii="Times New Roman" w:hAnsi="Times New Roman" w:eastAsia="宋体"/>
          <w:b w:val="0"/>
          <w:sz w:val="24"/>
        </w:rPr>
        <w:t>四个模型在同一测试集上的结果如表5和图7所示。</w:t>
      </w:r>
    </w:p>
    <w:p w14:paraId="304D2206">
      <w:pPr>
        <w:jc w:val="center"/>
      </w:pPr>
      <w:r>
        <w:rPr>
          <w:rFonts w:ascii="Times New Roman" w:hAnsi="Times New Roman" w:eastAsia="宋体"/>
          <w:b/>
          <w:sz w:val="18"/>
        </w:rPr>
        <w:t>表5  各模型在测试集上的性能对比</w:t>
      </w:r>
    </w:p>
    <w:tbl>
      <w:tblPr>
        <w:tblStyle w:val="3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2160"/>
        <w:gridCol w:w="2160"/>
        <w:gridCol w:w="2160"/>
      </w:tblGrid>
      <w:tr w14:paraId="3AAA3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 w14:paraId="631E15C6">
            <w:pPr>
              <w:spacing w:after="0"/>
              <w:jc w:val="center"/>
            </w:pPr>
            <w:r>
              <w:rPr>
                <w:rFonts w:ascii="Times New Roman" w:hAnsi="Times New Roman" w:eastAsia="黑体"/>
                <w:b/>
                <w:sz w:val="21"/>
              </w:rPr>
              <w:t>模型</w:t>
            </w:r>
          </w:p>
        </w:tc>
        <w:tc>
          <w:tcPr>
            <w:tcW w:w="2160" w:type="dxa"/>
          </w:tcPr>
          <w:p w14:paraId="1C1A93D5">
            <w:pPr>
              <w:spacing w:after="0"/>
              <w:jc w:val="center"/>
            </w:pPr>
            <w:r>
              <w:rPr>
                <w:rFonts w:ascii="Times New Roman" w:hAnsi="Times New Roman" w:eastAsia="黑体"/>
                <w:b/>
                <w:sz w:val="21"/>
              </w:rPr>
              <w:t>RMSE</w:t>
            </w:r>
          </w:p>
        </w:tc>
        <w:tc>
          <w:tcPr>
            <w:tcW w:w="2160" w:type="dxa"/>
          </w:tcPr>
          <w:p w14:paraId="1D4F06B7">
            <w:pPr>
              <w:spacing w:after="0"/>
              <w:jc w:val="center"/>
            </w:pPr>
            <w:r>
              <w:rPr>
                <w:rFonts w:ascii="Times New Roman" w:hAnsi="Times New Roman" w:eastAsia="黑体"/>
                <w:b/>
                <w:sz w:val="21"/>
              </w:rPr>
              <w:t>MAE</w:t>
            </w:r>
          </w:p>
        </w:tc>
        <w:tc>
          <w:tcPr>
            <w:tcW w:w="2160" w:type="dxa"/>
          </w:tcPr>
          <w:p w14:paraId="18553C21">
            <w:pPr>
              <w:spacing w:after="0"/>
              <w:jc w:val="center"/>
            </w:pPr>
            <w:r>
              <w:rPr>
                <w:rFonts w:ascii="Times New Roman" w:hAnsi="Times New Roman" w:eastAsia="黑体"/>
                <w:b/>
                <w:sz w:val="21"/>
              </w:rPr>
              <w:t>R²</w:t>
            </w:r>
          </w:p>
        </w:tc>
      </w:tr>
      <w:tr w14:paraId="20F4C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 w14:paraId="070E30B8">
            <w:pPr>
              <w:spacing w:after="0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线性回归</w:t>
            </w:r>
          </w:p>
        </w:tc>
        <w:tc>
          <w:tcPr>
            <w:tcW w:w="2160" w:type="dxa"/>
          </w:tcPr>
          <w:p w14:paraId="4D93718A">
            <w:pPr>
              <w:spacing w:after="0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0.6160</w:t>
            </w:r>
          </w:p>
        </w:tc>
        <w:tc>
          <w:tcPr>
            <w:tcW w:w="2160" w:type="dxa"/>
          </w:tcPr>
          <w:p w14:paraId="1B6E808E">
            <w:pPr>
              <w:spacing w:after="0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0.4492</w:t>
            </w:r>
          </w:p>
        </w:tc>
        <w:tc>
          <w:tcPr>
            <w:tcW w:w="2160" w:type="dxa"/>
          </w:tcPr>
          <w:p w14:paraId="554A4428">
            <w:pPr>
              <w:spacing w:after="0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0.6092</w:t>
            </w:r>
          </w:p>
        </w:tc>
      </w:tr>
      <w:tr w14:paraId="5E501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 w14:paraId="35E25A23">
            <w:pPr>
              <w:spacing w:after="0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决策树</w:t>
            </w:r>
          </w:p>
        </w:tc>
        <w:tc>
          <w:tcPr>
            <w:tcW w:w="2160" w:type="dxa"/>
          </w:tcPr>
          <w:p w14:paraId="3D8E7B23">
            <w:pPr>
              <w:spacing w:after="0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0.5748</w:t>
            </w:r>
          </w:p>
        </w:tc>
        <w:tc>
          <w:tcPr>
            <w:tcW w:w="2160" w:type="dxa"/>
          </w:tcPr>
          <w:p w14:paraId="376AB0A6">
            <w:pPr>
              <w:spacing w:after="0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0.3901</w:t>
            </w:r>
          </w:p>
        </w:tc>
        <w:tc>
          <w:tcPr>
            <w:tcW w:w="2160" w:type="dxa"/>
          </w:tcPr>
          <w:p w14:paraId="1B505E9D">
            <w:pPr>
              <w:spacing w:after="0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0.6597</w:t>
            </w:r>
          </w:p>
        </w:tc>
      </w:tr>
      <w:tr w14:paraId="25CA93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 w14:paraId="0A1EA0D4">
            <w:pPr>
              <w:spacing w:after="0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随机森林</w:t>
            </w:r>
          </w:p>
        </w:tc>
        <w:tc>
          <w:tcPr>
            <w:tcW w:w="2160" w:type="dxa"/>
          </w:tcPr>
          <w:p w14:paraId="4F07C132">
            <w:pPr>
              <w:spacing w:after="0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0.4704</w:t>
            </w:r>
          </w:p>
        </w:tc>
        <w:tc>
          <w:tcPr>
            <w:tcW w:w="2160" w:type="dxa"/>
          </w:tcPr>
          <w:p w14:paraId="7543F4FB">
            <w:pPr>
              <w:spacing w:after="0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0.3131</w:t>
            </w:r>
          </w:p>
        </w:tc>
        <w:tc>
          <w:tcPr>
            <w:tcW w:w="2160" w:type="dxa"/>
          </w:tcPr>
          <w:p w14:paraId="179002A5">
            <w:pPr>
              <w:spacing w:after="0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0.7721</w:t>
            </w:r>
          </w:p>
        </w:tc>
      </w:tr>
      <w:tr w14:paraId="667F6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 w14:paraId="74F2F4C3">
            <w:pPr>
              <w:spacing w:after="0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梯度提升</w:t>
            </w:r>
          </w:p>
        </w:tc>
        <w:tc>
          <w:tcPr>
            <w:tcW w:w="2160" w:type="dxa"/>
          </w:tcPr>
          <w:p w14:paraId="5F379938">
            <w:pPr>
              <w:spacing w:after="0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0.4956</w:t>
            </w:r>
          </w:p>
        </w:tc>
        <w:tc>
          <w:tcPr>
            <w:tcW w:w="2160" w:type="dxa"/>
          </w:tcPr>
          <w:p w14:paraId="5DA40D26">
            <w:pPr>
              <w:spacing w:after="0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0.3456</w:t>
            </w:r>
          </w:p>
        </w:tc>
        <w:tc>
          <w:tcPr>
            <w:tcW w:w="2160" w:type="dxa"/>
          </w:tcPr>
          <w:p w14:paraId="4C710926">
            <w:pPr>
              <w:spacing w:after="0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0.7470</w:t>
            </w:r>
          </w:p>
        </w:tc>
      </w:tr>
    </w:tbl>
    <w:p w14:paraId="7D48F8CF">
      <w:pPr>
        <w:jc w:val="center"/>
      </w:pPr>
      <w:r>
        <w:drawing>
          <wp:inline distT="0" distB="0" distL="114300" distR="114300">
            <wp:extent cx="5303520" cy="2089150"/>
            <wp:effectExtent l="0" t="0" r="11430" b="635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2089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37FDB4">
      <w:pPr>
        <w:jc w:val="center"/>
      </w:pPr>
      <w:r>
        <w:rPr>
          <w:rFonts w:ascii="Times New Roman" w:hAnsi="Times New Roman" w:eastAsia="宋体"/>
          <w:b/>
          <w:sz w:val="18"/>
        </w:rPr>
        <w:t>图7  各模型 RMSE 与 R² 对比</w:t>
      </w:r>
    </w:p>
    <w:p w14:paraId="6AFD3B89">
      <w:pPr>
        <w:ind w:firstLine="480"/>
      </w:pPr>
      <w:r>
        <w:rPr>
          <w:rFonts w:ascii="Times New Roman" w:hAnsi="Times New Roman" w:eastAsia="宋体"/>
          <w:b w:val="0"/>
          <w:sz w:val="24"/>
        </w:rPr>
        <w:t>结果显示：树模型整体优于线性模型，单棵决策树把 R² 提升到0.66，证明数据中存在明显的非线性关系；两种集成模型又明显强于单棵决策树，其中随机森林表现最好（R² = 0.7721），因此选择随机森林作为调优对象。</w:t>
      </w:r>
    </w:p>
    <w:p w14:paraId="2DA8013A">
      <w:pPr>
        <w:pStyle w:val="3"/>
      </w:pPr>
      <w:r>
        <w:rPr>
          <w:rFonts w:ascii="Times New Roman" w:hAnsi="Times New Roman" w:eastAsia="黑体"/>
          <w:b/>
          <w:color w:val="000000"/>
          <w:sz w:val="32"/>
        </w:rPr>
        <w:t>6. 改进</w:t>
      </w:r>
    </w:p>
    <w:p w14:paraId="1E5C3C1A">
      <w:pPr>
        <w:pStyle w:val="4"/>
      </w:pPr>
      <w:r>
        <w:rPr>
          <w:rFonts w:ascii="Times New Roman" w:hAnsi="Times New Roman" w:eastAsia="黑体"/>
          <w:b/>
          <w:color w:val="000000"/>
          <w:sz w:val="28"/>
        </w:rPr>
        <w:t>6.1 随机森林超参数调优</w:t>
      </w:r>
    </w:p>
    <w:p w14:paraId="345F629D">
      <w:pPr>
        <w:ind w:firstLine="480"/>
      </w:pPr>
      <w:r>
        <w:rPr>
          <w:rFonts w:ascii="Times New Roman" w:hAnsi="Times New Roman" w:eastAsia="宋体"/>
          <w:b w:val="0"/>
          <w:sz w:val="24"/>
        </w:rPr>
        <w:t>按表4的空间执行网格搜索，最优参数为 n_estimators = 200、max_depth = 20，交叉验证最优 RMSE 为0.4629。用最优模型在测试集上评估：RMSE = 0.4681、MAE = 0.3117、R² = 0.7743，调优后的预测效果如图8左所示，散点比基线明显更贴近对角线。</w:t>
      </w:r>
    </w:p>
    <w:p w14:paraId="559555C1">
      <w:pPr>
        <w:pStyle w:val="4"/>
      </w:pPr>
      <w:r>
        <w:rPr>
          <w:rFonts w:ascii="Times New Roman" w:hAnsi="Times New Roman" w:eastAsia="黑体"/>
          <w:b/>
          <w:color w:val="000000"/>
          <w:sz w:val="28"/>
        </w:rPr>
        <w:t>6.2 特征重要性分析</w:t>
      </w:r>
    </w:p>
    <w:p w14:paraId="464C014C">
      <w:pPr>
        <w:ind w:firstLine="480"/>
      </w:pPr>
      <w:r>
        <w:rPr>
          <w:rFonts w:ascii="Times New Roman" w:hAnsi="Times New Roman" w:eastAsia="宋体"/>
          <w:b w:val="0"/>
          <w:sz w:val="24"/>
        </w:rPr>
        <w:t>图8右为调优后模型的特征重要性：排名第一的 MedInc 重要性接近0.5，再次印证收入是房价的决定性因素；经纬度合计贡献约四分之一，说明随机森林有效利用了地理信息——这正是线性模型难以表达的非线性部分。</w:t>
      </w:r>
    </w:p>
    <w:p w14:paraId="35B3C5D2">
      <w:pPr>
        <w:jc w:val="center"/>
      </w:pPr>
      <w:r>
        <w:drawing>
          <wp:inline distT="0" distB="0" distL="114300" distR="114300">
            <wp:extent cx="5669280" cy="2550795"/>
            <wp:effectExtent l="0" t="0" r="7620" b="190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69280" cy="25509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4D3666">
      <w:pPr>
        <w:jc w:val="center"/>
      </w:pPr>
      <w:r>
        <w:rPr>
          <w:rFonts w:ascii="Times New Roman" w:hAnsi="Times New Roman" w:eastAsia="宋体"/>
          <w:b/>
          <w:sz w:val="18"/>
        </w:rPr>
        <w:t>图8  调优后随机森林预测效果与特征重要性</w:t>
      </w:r>
    </w:p>
    <w:p w14:paraId="71E7C5DD">
      <w:pPr>
        <w:pStyle w:val="3"/>
      </w:pPr>
      <w:r>
        <w:rPr>
          <w:rFonts w:ascii="Times New Roman" w:hAnsi="Times New Roman" w:eastAsia="黑体"/>
          <w:b/>
          <w:color w:val="000000"/>
          <w:sz w:val="32"/>
        </w:rPr>
        <w:t>7. 比较</w:t>
      </w:r>
    </w:p>
    <w:p w14:paraId="309E192D">
      <w:pPr>
        <w:ind w:firstLine="480"/>
      </w:pPr>
      <w:r>
        <w:rPr>
          <w:rFonts w:ascii="Times New Roman" w:hAnsi="Times New Roman" w:eastAsia="宋体"/>
          <w:b w:val="0"/>
          <w:sz w:val="24"/>
        </w:rPr>
        <w:t>以线性回归为基线，与默认参数随机森林、调优后随机森林对比，结果如表6和图9所示。</w:t>
      </w:r>
    </w:p>
    <w:p w14:paraId="2F479770">
      <w:pPr>
        <w:jc w:val="center"/>
      </w:pPr>
      <w:r>
        <w:rPr>
          <w:rFonts w:ascii="Times New Roman" w:hAnsi="Times New Roman" w:eastAsia="宋体"/>
          <w:b/>
          <w:sz w:val="18"/>
        </w:rPr>
        <w:t>表6  改进前后模型性能对比</w:t>
      </w:r>
    </w:p>
    <w:tbl>
      <w:tblPr>
        <w:tblStyle w:val="3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2160"/>
        <w:gridCol w:w="2160"/>
        <w:gridCol w:w="2160"/>
      </w:tblGrid>
      <w:tr w14:paraId="30D9F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 w14:paraId="53D3F62D">
            <w:pPr>
              <w:spacing w:after="0"/>
              <w:jc w:val="center"/>
            </w:pPr>
            <w:r>
              <w:rPr>
                <w:rFonts w:ascii="Times New Roman" w:hAnsi="Times New Roman" w:eastAsia="黑体"/>
                <w:b/>
                <w:sz w:val="21"/>
              </w:rPr>
              <w:t>模型</w:t>
            </w:r>
          </w:p>
        </w:tc>
        <w:tc>
          <w:tcPr>
            <w:tcW w:w="2160" w:type="dxa"/>
          </w:tcPr>
          <w:p w14:paraId="44D070CD">
            <w:pPr>
              <w:spacing w:after="0"/>
              <w:jc w:val="center"/>
            </w:pPr>
            <w:r>
              <w:rPr>
                <w:rFonts w:ascii="Times New Roman" w:hAnsi="Times New Roman" w:eastAsia="黑体"/>
                <w:b/>
                <w:sz w:val="21"/>
              </w:rPr>
              <w:t>RMSE</w:t>
            </w:r>
          </w:p>
        </w:tc>
        <w:tc>
          <w:tcPr>
            <w:tcW w:w="2160" w:type="dxa"/>
          </w:tcPr>
          <w:p w14:paraId="62C55036">
            <w:pPr>
              <w:spacing w:after="0"/>
              <w:jc w:val="center"/>
            </w:pPr>
            <w:r>
              <w:rPr>
                <w:rFonts w:ascii="Times New Roman" w:hAnsi="Times New Roman" w:eastAsia="黑体"/>
                <w:b/>
                <w:sz w:val="21"/>
              </w:rPr>
              <w:t>MAE</w:t>
            </w:r>
          </w:p>
        </w:tc>
        <w:tc>
          <w:tcPr>
            <w:tcW w:w="2160" w:type="dxa"/>
          </w:tcPr>
          <w:p w14:paraId="3984ED9A">
            <w:pPr>
              <w:spacing w:after="0"/>
              <w:jc w:val="center"/>
            </w:pPr>
            <w:r>
              <w:rPr>
                <w:rFonts w:ascii="Times New Roman" w:hAnsi="Times New Roman" w:eastAsia="黑体"/>
                <w:b/>
                <w:sz w:val="21"/>
              </w:rPr>
              <w:t>R²</w:t>
            </w:r>
          </w:p>
        </w:tc>
      </w:tr>
      <w:tr w14:paraId="1156B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 w14:paraId="2F453249">
            <w:pPr>
              <w:spacing w:after="0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线性回归（基线）</w:t>
            </w:r>
          </w:p>
        </w:tc>
        <w:tc>
          <w:tcPr>
            <w:tcW w:w="2160" w:type="dxa"/>
          </w:tcPr>
          <w:p w14:paraId="26640782">
            <w:pPr>
              <w:spacing w:after="0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0.6160</w:t>
            </w:r>
          </w:p>
        </w:tc>
        <w:tc>
          <w:tcPr>
            <w:tcW w:w="2160" w:type="dxa"/>
          </w:tcPr>
          <w:p w14:paraId="48082345">
            <w:pPr>
              <w:spacing w:after="0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0.4492</w:t>
            </w:r>
          </w:p>
        </w:tc>
        <w:tc>
          <w:tcPr>
            <w:tcW w:w="2160" w:type="dxa"/>
          </w:tcPr>
          <w:p w14:paraId="716D5315">
            <w:pPr>
              <w:spacing w:after="0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0.6092</w:t>
            </w:r>
          </w:p>
        </w:tc>
      </w:tr>
      <w:tr w14:paraId="5B2E9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 w14:paraId="52D7FBE0">
            <w:pPr>
              <w:spacing w:after="0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随机森林（默认参数）</w:t>
            </w:r>
          </w:p>
        </w:tc>
        <w:tc>
          <w:tcPr>
            <w:tcW w:w="2160" w:type="dxa"/>
          </w:tcPr>
          <w:p w14:paraId="5B6E25FE">
            <w:pPr>
              <w:spacing w:after="0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0.4704</w:t>
            </w:r>
          </w:p>
        </w:tc>
        <w:tc>
          <w:tcPr>
            <w:tcW w:w="2160" w:type="dxa"/>
          </w:tcPr>
          <w:p w14:paraId="6842F50A">
            <w:pPr>
              <w:spacing w:after="0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0.3131</w:t>
            </w:r>
          </w:p>
        </w:tc>
        <w:tc>
          <w:tcPr>
            <w:tcW w:w="2160" w:type="dxa"/>
          </w:tcPr>
          <w:p w14:paraId="7B2DE74B">
            <w:pPr>
              <w:spacing w:after="0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0.7721</w:t>
            </w:r>
          </w:p>
        </w:tc>
      </w:tr>
      <w:tr w14:paraId="4CA23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 w14:paraId="325BD60B">
            <w:pPr>
              <w:spacing w:after="0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随机森林（调优后）</w:t>
            </w:r>
          </w:p>
        </w:tc>
        <w:tc>
          <w:tcPr>
            <w:tcW w:w="2160" w:type="dxa"/>
          </w:tcPr>
          <w:p w14:paraId="47B72E88">
            <w:pPr>
              <w:spacing w:after="0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0.4681</w:t>
            </w:r>
          </w:p>
        </w:tc>
        <w:tc>
          <w:tcPr>
            <w:tcW w:w="2160" w:type="dxa"/>
          </w:tcPr>
          <w:p w14:paraId="18EAFB2F">
            <w:pPr>
              <w:spacing w:after="0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0.3117</w:t>
            </w:r>
          </w:p>
        </w:tc>
        <w:tc>
          <w:tcPr>
            <w:tcW w:w="2160" w:type="dxa"/>
          </w:tcPr>
          <w:p w14:paraId="245746AC">
            <w:pPr>
              <w:spacing w:after="0"/>
              <w:jc w:val="center"/>
            </w:pPr>
            <w:r>
              <w:rPr>
                <w:rFonts w:ascii="Times New Roman" w:hAnsi="Times New Roman" w:eastAsia="宋体"/>
                <w:b w:val="0"/>
                <w:sz w:val="21"/>
              </w:rPr>
              <w:t>0.7743</w:t>
            </w:r>
          </w:p>
        </w:tc>
      </w:tr>
    </w:tbl>
    <w:p w14:paraId="3CB38F90">
      <w:pPr>
        <w:jc w:val="center"/>
      </w:pPr>
      <w:r>
        <w:drawing>
          <wp:inline distT="0" distB="0" distL="114300" distR="114300">
            <wp:extent cx="4937760" cy="2465070"/>
            <wp:effectExtent l="0" t="0" r="15240" b="1143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937760" cy="246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142C01">
      <w:pPr>
        <w:jc w:val="center"/>
      </w:pPr>
      <w:r>
        <w:rPr>
          <w:rFonts w:ascii="Times New Roman" w:hAnsi="Times New Roman" w:eastAsia="宋体"/>
          <w:b/>
          <w:sz w:val="18"/>
        </w:rPr>
        <w:t>图9  改进前后性能对比</w:t>
      </w:r>
    </w:p>
    <w:p w14:paraId="2E722932">
      <w:pPr>
        <w:ind w:firstLine="480"/>
      </w:pPr>
      <w:r>
        <w:rPr>
          <w:rFonts w:ascii="Times New Roman" w:hAnsi="Times New Roman" w:eastAsia="宋体"/>
          <w:b w:val="0"/>
          <w:sz w:val="24"/>
        </w:rPr>
        <w:t>与基线相比，最终模型 RMSE 从0.6160降到0.4681（相对下降24.0%），MAE 从0.4492降到0.3117（下降30.6%），R² 从0.6092提升到0.7743（提升27.1%）。其中模型替换（线性→随机森林）贡献了绝大部分提升，网格搜索调参进一步带来约0.002的 R² 提升，说明默认参数已较合理，调参属于锦上添花。</w:t>
      </w:r>
    </w:p>
    <w:p w14:paraId="4C7434E1">
      <w:pPr>
        <w:pStyle w:val="3"/>
      </w:pPr>
      <w:r>
        <w:rPr>
          <w:rFonts w:ascii="Times New Roman" w:hAnsi="Times New Roman" w:eastAsia="黑体"/>
          <w:b/>
          <w:color w:val="000000"/>
          <w:sz w:val="32"/>
        </w:rPr>
        <w:t>8. 总结</w:t>
      </w:r>
    </w:p>
    <w:p w14:paraId="0E7F1CBB">
      <w:pPr>
        <w:pStyle w:val="4"/>
      </w:pPr>
      <w:r>
        <w:rPr>
          <w:rFonts w:ascii="Times New Roman" w:hAnsi="Times New Roman" w:eastAsia="黑体"/>
          <w:b/>
          <w:color w:val="000000"/>
          <w:sz w:val="28"/>
        </w:rPr>
        <w:t>8.1 工作总结与问题解决</w:t>
      </w:r>
    </w:p>
    <w:p w14:paraId="59FE6A6F">
      <w:pPr>
        <w:ind w:firstLine="480"/>
      </w:pPr>
      <w:r>
        <w:rPr>
          <w:rFonts w:ascii="Times New Roman" w:hAnsi="Times New Roman" w:eastAsia="宋体"/>
          <w:b w:val="0"/>
          <w:sz w:val="24"/>
        </w:rPr>
        <w:t>本次大作业完整实践了“数据获取→探索分析→清洗→划分与标准化→基线建模→多模型对比→网格搜索调优→评估比较”的机器学习全流程，最终模型在测试集上取得 RMSE = 0.4681、R² = 0.7743，相比基线 R² 提升27.1%。</w:t>
      </w:r>
    </w:p>
    <w:p w14:paraId="58AD301C">
      <w:pPr>
        <w:ind w:firstLine="480"/>
      </w:pPr>
      <w:r>
        <w:rPr>
          <w:rFonts w:ascii="Times New Roman" w:hAnsi="Times New Roman" w:eastAsia="宋体"/>
          <w:b w:val="0"/>
          <w:sz w:val="24"/>
        </w:rPr>
        <w:t>实验中遇到并解决的主要问题：一是探索分析发现目标变量在5.0处被人为截断，若不处理会让模型学到错误分布，通过剔除截断和极端样本解决；二是特征量纲差异大，用 StandardScaler 标准化并只在训练集上 fit 防止数据泄露；三是 matplotlib 中文乱码，通过设置 SimHei 字体解决。</w:t>
      </w:r>
    </w:p>
    <w:p w14:paraId="1429D935">
      <w:pPr>
        <w:pStyle w:val="4"/>
      </w:pPr>
      <w:r>
        <w:rPr>
          <w:rFonts w:ascii="Times New Roman" w:hAnsi="Times New Roman" w:eastAsia="黑体"/>
          <w:b/>
          <w:color w:val="000000"/>
          <w:sz w:val="28"/>
        </w:rPr>
        <w:t>8.2 心得体会与专业意义</w:t>
      </w:r>
    </w:p>
    <w:p w14:paraId="0A979956">
      <w:pPr>
        <w:ind w:firstLine="480"/>
      </w:pPr>
      <w:r>
        <w:rPr>
          <w:rFonts w:ascii="Times New Roman" w:hAnsi="Times New Roman" w:eastAsia="宋体"/>
          <w:b w:val="0"/>
          <w:sz w:val="24"/>
        </w:rPr>
        <w:t>通过这次实践我体会到：数据理解比模型更重要，如果没有发现截断值，后面的调参都是在拟合错误的数据；基线模型很有价值，先建立简单基线，每一步改进的收益才能被量化。</w:t>
      </w:r>
    </w:p>
    <w:p w14:paraId="644EA461">
      <w:pPr>
        <w:ind w:firstLine="480"/>
      </w:pPr>
      <w:r>
        <w:rPr>
          <w:rFonts w:ascii="Times New Roman" w:hAnsi="Times New Roman" w:eastAsia="宋体"/>
          <w:b w:val="0"/>
          <w:sz w:val="24"/>
        </w:rPr>
        <w:t>房价预测的方法可以迁移到本专业很多场景，例如设备参数与产品质量的关系建模、传感器数据的趋势预测等。机器学习提供了从数据中发现规律的通用工具，而专业领域知识决定特征如何选取、结果如何解释，二者结合才能解决实际问题。这次完整的动手实践让我掌握了把想法落地为可复现实验的基本</w:t>
      </w:r>
      <w:bookmarkStart w:id="0" w:name="_GoBack"/>
      <w:bookmarkEnd w:id="0"/>
      <w:r>
        <w:rPr>
          <w:rFonts w:ascii="Times New Roman" w:hAnsi="Times New Roman" w:eastAsia="宋体"/>
          <w:b w:val="0"/>
          <w:sz w:val="24"/>
        </w:rPr>
        <w:t>功。</w:t>
      </w:r>
    </w:p>
    <w:sectPr>
      <w:footerReference r:id="rId5" w:type="default"/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ESRI AMFM Electric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ESRI AMFM Electric">
    <w:panose1 w:val="02000400000000000000"/>
    <w:charset w:val="00"/>
    <w:family w:val="auto"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308495">
    <w:pPr>
      <w:pStyle w:val="24"/>
      <w:jc w:val="center"/>
    </w:pPr>
    <w:r>
      <w:fldChar w:fldCharType="begin"/>
    </w:r>
    <w:r>
      <w:instrText xml:space="preserve"> PAGE </w:instrTex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</w:pPr>
      <w:r>
        <w:separator/>
      </w:r>
    </w:p>
  </w:footnote>
  <w:footnote w:type="continuationSeparator" w:id="1">
    <w:p>
      <w:pPr>
        <w:spacing w:before="0" w:after="0"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4C9F68D3"/>
    <w:rsid w:val="59195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iPriority="99" w:semiHidden="0" w:name="macro"/>
    <w:lsdException w:uiPriority="99" w:name="toa heading"/>
    <w:lsdException w:qFormat="1" w:uiPriority="99" w:semiHidden="0" w:name="List"/>
    <w:lsdException w:qFormat="1" w:uiPriority="99" w:semiHidden="0" w:name="List Bullet"/>
    <w:lsdException w:qFormat="1" w:uiPriority="99" w:semiHidden="0" w:name="List Number"/>
    <w:lsdException w:qFormat="1" w:uiPriority="99" w:semiHidden="0" w:name="List 2"/>
    <w:lsdException w:qFormat="1" w:uiPriority="99" w:semiHidden="0" w:name="List 3"/>
    <w:lsdException w:uiPriority="99" w:name="List 4"/>
    <w:lsdException w:uiPriority="99" w:name="List 5"/>
    <w:lsdException w:qFormat="1" w:uiPriority="99" w:semiHidden="0" w:name="List Bullet 2"/>
    <w:lsdException w:qFormat="1" w:uiPriority="99" w:semiHidden="0" w:name="List Bullet 3"/>
    <w:lsdException w:uiPriority="99" w:name="List Bullet 4"/>
    <w:lsdException w:uiPriority="99" w:name="List Bullet 5"/>
    <w:lsdException w:qFormat="1" w:uiPriority="99" w:semiHidden="0" w:name="List Number 2"/>
    <w:lsdException w:qFormat="1"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semiHidden="0" w:name="Body Text"/>
    <w:lsdException w:uiPriority="99" w:name="Body Text Indent"/>
    <w:lsdException w:qFormat="1" w:uiPriority="99" w:semiHidden="0" w:name="List Continue"/>
    <w:lsdException w:qFormat="1" w:uiPriority="99" w:semiHidden="0" w:name="List Continue 2"/>
    <w:lsdException w:qFormat="1"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qFormat="1" w:unhideWhenUsed="0" w:uiPriority="66" w:semiHidden="0" w:name="Medium List 2 Accent 1"/>
    <w:lsdException w:qFormat="1" w:unhideWhenUsed="0" w:uiPriority="67" w:semiHidden="0" w:name="Medium Grid 1 Accent 1"/>
    <w:lsdException w:qFormat="1"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qFormat="1"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qFormat="1" w:unhideWhenUsed="0" w:uiPriority="69" w:semiHidden="0" w:name="Medium Grid 3 Accent 4"/>
    <w:lsdException w:qFormat="1"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qFormat="1" w:unhideWhenUsed="0" w:uiPriority="68" w:semiHidden="0" w:name="Medium Grid 2 Accent 5"/>
    <w:lsdException w:qFormat="1"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360" w:lineRule="auto"/>
    </w:pPr>
    <w:rPr>
      <w:rFonts w:ascii="Times New Roman" w:hAnsi="Times New Roman" w:eastAsia="宋体" w:cstheme="minorBidi"/>
      <w:sz w:val="24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qFormat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qFormat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qFormat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qFormat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qFormat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qFormat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qFormat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qFormat/>
    <w:uiPriority w:val="99"/>
    <w:pPr>
      <w:spacing w:after="120"/>
    </w:pPr>
  </w:style>
  <w:style w:type="paragraph" w:styleId="20">
    <w:name w:val="List Number 3"/>
    <w:basedOn w:val="1"/>
    <w:unhideWhenUsed/>
    <w:qFormat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qFormat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qFormat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qFormat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qFormat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qFormat/>
    <w:uiPriority w:val="99"/>
    <w:pPr>
      <w:spacing w:after="120" w:line="480" w:lineRule="auto"/>
    </w:pPr>
  </w:style>
  <w:style w:type="paragraph" w:styleId="29">
    <w:name w:val="List Continue 2"/>
    <w:basedOn w:val="1"/>
    <w:unhideWhenUsed/>
    <w:qFormat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qFormat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qFormat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qFormat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qFormat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qFormat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qFormat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qFormat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qFormat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qFormat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qFormat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qFormat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qFormat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qFormat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qFormat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qFormat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qFormat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qFormat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qFormat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qFormat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qFormat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qFormat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qFormat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qFormat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qFormat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qFormat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qFormat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qFormat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qFormat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qFormat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qFormat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qFormat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qFormat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qFormat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qFormat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qFormat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qFormat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uiPriority w:val="99"/>
  </w:style>
  <w:style w:type="character" w:customStyle="1" w:styleId="136">
    <w:name w:val="Footer Char"/>
    <w:basedOn w:val="132"/>
    <w:link w:val="24"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qFormat/>
    <w:uiPriority w:val="99"/>
  </w:style>
  <w:style w:type="character" w:customStyle="1" w:styleId="145">
    <w:name w:val="Body Text 2 Char"/>
    <w:basedOn w:val="132"/>
    <w:link w:val="28"/>
    <w:qFormat/>
    <w:uiPriority w:val="99"/>
  </w:style>
  <w:style w:type="character" w:customStyle="1" w:styleId="146">
    <w:name w:val="Body Text 3 Char"/>
    <w:basedOn w:val="132"/>
    <w:link w:val="17"/>
    <w:qFormat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qFormat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semiHidden/>
    <w:qFormat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qFormat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numbering" Target="numbering.xml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1254</Words>
  <Characters>1515</Characters>
  <Lines>0</Lines>
  <Paragraphs>0</Paragraphs>
  <TotalTime>0</TotalTime>
  <ScaleCrop>false</ScaleCrop>
  <LinksUpToDate>false</LinksUpToDate>
  <CharactersWithSpaces>1573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WPS_1665158381</cp:lastModifiedBy>
  <dcterms:modified xsi:type="dcterms:W3CDTF">2026-06-11T14:50:30Z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eyJoZGlkIjoiNTM3MzVjZmMzZDYzNjQyMWFjNTBmMzhkZDU4OWM4OTciLCJ1c2VySWQiOiIxNDE2NjM3MTY5In0=</vt:lpwstr>
  </property>
  <property fmtid="{D5CDD505-2E9C-101B-9397-08002B2CF9AE}" pid="3" name="KSOProductBuildVer">
    <vt:lpwstr>2052-12.1.0.26895</vt:lpwstr>
  </property>
  <property fmtid="{D5CDD505-2E9C-101B-9397-08002B2CF9AE}" pid="4" name="ICV">
    <vt:lpwstr>45B189136CE948D8AC9D175225AFF3FE_12</vt:lpwstr>
  </property>
</Properties>
</file>