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D232B">
      <w:pPr>
        <w:ind w:left="0" w:leftChars="0" w:firstLine="0" w:firstLineChars="0"/>
        <w:jc w:val="both"/>
        <w:rPr>
          <w:rFonts w:ascii="仿宋_GB2312;Times New Roman" w:hAnsi="仿宋_GB2312;Times New Roman" w:eastAsia="仿宋_GB2312;Times New Roman" w:cs="仿宋_GB2312;Times New Roman"/>
          <w:sz w:val="28"/>
          <w:szCs w:val="28"/>
        </w:rPr>
      </w:pPr>
      <w:r>
        <w:drawing>
          <wp:inline distT="0" distB="0" distL="0" distR="0">
            <wp:extent cx="706755" cy="706755"/>
            <wp:effectExtent l="0" t="0" r="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noChangeArrowheads="1"/>
                    </pic:cNvPicPr>
                  </pic:nvPicPr>
                  <pic:blipFill>
                    <a:blip r:embed="rId14"/>
                    <a:stretch>
                      <a:fillRect/>
                    </a:stretch>
                  </pic:blipFill>
                  <pic:spPr>
                    <a:xfrm>
                      <a:off x="0" y="0"/>
                      <a:ext cx="706755" cy="706755"/>
                    </a:xfrm>
                    <a:prstGeom prst="rect">
                      <a:avLst/>
                    </a:prstGeom>
                    <a:noFill/>
                  </pic:spPr>
                </pic:pic>
              </a:graphicData>
            </a:graphic>
          </wp:inline>
        </w:drawing>
      </w:r>
    </w:p>
    <w:p w14:paraId="3CDE5EFD">
      <w:pPr>
        <w:spacing w:before="240" w:line="600" w:lineRule="auto"/>
        <w:ind w:firstLine="480"/>
        <w:jc w:val="center"/>
        <w:rPr>
          <w:rFonts w:hint="eastAsia" w:ascii="宋体;SimSun" w:hAnsi="宋体;SimSun" w:cs="仿宋_GB2312;Times New Roman"/>
          <w:sz w:val="60"/>
          <w:szCs w:val="60"/>
        </w:rPr>
      </w:pPr>
      <w:r>
        <w:rPr>
          <w:rFonts w:ascii="宋体;SimSun" w:hAnsi="宋体;SimSun" w:cs="宋体;SimSun"/>
          <w:kern w:val="0"/>
        </w:rPr>
        <w:drawing>
          <wp:inline distT="0" distB="0" distL="0" distR="0">
            <wp:extent cx="4015105" cy="648335"/>
            <wp:effectExtent l="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15"/>
                    <a:stretch>
                      <a:fillRect/>
                    </a:stretch>
                  </pic:blipFill>
                  <pic:spPr>
                    <a:xfrm>
                      <a:off x="0" y="0"/>
                      <a:ext cx="4015105" cy="648335"/>
                    </a:xfrm>
                    <a:prstGeom prst="rect">
                      <a:avLst/>
                    </a:prstGeom>
                    <a:noFill/>
                  </pic:spPr>
                </pic:pic>
              </a:graphicData>
            </a:graphic>
          </wp:inline>
        </w:drawing>
      </w:r>
    </w:p>
    <w:p w14:paraId="45E5A003">
      <w:pPr>
        <w:spacing w:before="240" w:line="600" w:lineRule="auto"/>
        <w:ind w:firstLine="960"/>
        <w:jc w:val="center"/>
        <w:rPr>
          <w:rFonts w:hint="eastAsia" w:ascii="宋体;SimSun" w:hAnsi="宋体;SimSun" w:cs="仿宋_GB2312;Times New Roman"/>
          <w:sz w:val="48"/>
          <w:szCs w:val="48"/>
        </w:rPr>
      </w:pPr>
      <w:r>
        <w:rPr>
          <w:rFonts w:ascii="宋体;SimSun" w:hAnsi="宋体;SimSun" w:cs="仿宋_GB2312;Times New Roman"/>
          <w:sz w:val="48"/>
          <w:szCs w:val="48"/>
        </w:rPr>
        <w:t>2026届本科毕业论文</w:t>
      </w:r>
    </w:p>
    <w:p w14:paraId="45BEDF6E">
      <w:pPr>
        <w:spacing w:before="240" w:line="600" w:lineRule="auto"/>
        <w:ind w:firstLine="960"/>
        <w:jc w:val="center"/>
        <w:rPr>
          <w:rFonts w:hint="eastAsia" w:ascii="宋体;SimSun" w:hAnsi="宋体;SimSun" w:cs="仿宋_GB2312;Times New Roman"/>
          <w:sz w:val="48"/>
          <w:szCs w:val="48"/>
        </w:rPr>
      </w:pPr>
    </w:p>
    <w:p w14:paraId="6B9203B6">
      <w:pPr>
        <w:ind w:firstLine="0" w:firstLineChars="0"/>
        <w:jc w:val="center"/>
        <w:rPr>
          <w:rFonts w:ascii="仿宋_GB2312;Times New Roman" w:hAnsi="仿宋_GB2312;Times New Roman" w:eastAsia="仿宋_GB2312;Times New Roman" w:cs="仿宋_GB2312;Times New Roman"/>
          <w:sz w:val="44"/>
          <w:szCs w:val="44"/>
          <w:u w:val="single"/>
        </w:rPr>
      </w:pPr>
      <w:r>
        <w:rPr>
          <w:rFonts w:ascii="仿宋_GB2312;Times New Roman" w:hAnsi="仿宋_GB2312;Times New Roman" w:eastAsia="仿宋_GB2312;Times New Roman" w:cs="仿宋_GB2312;Times New Roman"/>
          <w:b/>
          <w:sz w:val="44"/>
          <w:szCs w:val="44"/>
        </w:rPr>
        <w:t>题目</w:t>
      </w:r>
      <w:r>
        <w:rPr>
          <w:rFonts w:ascii="仿宋_GB2312;Times New Roman" w:hAnsi="仿宋_GB2312;Times New Roman" w:eastAsia="仿宋_GB2312;Times New Roman" w:cs="仿宋_GB2312;Times New Roman"/>
          <w:sz w:val="44"/>
          <w:szCs w:val="44"/>
        </w:rPr>
        <w:t>：数字金融赋能农业经济韧性的实证</w:t>
      </w:r>
      <w:r>
        <w:rPr>
          <w:rFonts w:hint="eastAsia" w:ascii="仿宋_GB2312;Times New Roman" w:hAnsi="仿宋_GB2312;Times New Roman" w:eastAsia="仿宋_GB2312;Times New Roman" w:cs="仿宋_GB2312;Times New Roman"/>
          <w:sz w:val="44"/>
          <w:szCs w:val="44"/>
        </w:rPr>
        <w:t>研究-基于黄河流域地级市数据</w:t>
      </w:r>
    </w:p>
    <w:p w14:paraId="5B2E8402">
      <w:pPr>
        <w:ind w:firstLine="560"/>
        <w:jc w:val="center"/>
        <w:rPr>
          <w:rFonts w:ascii="宋体" w:hAnsi="宋体" w:cs="仿宋_GB2312;Times New Roman"/>
          <w:sz w:val="28"/>
          <w:szCs w:val="28"/>
          <w:u w:val="single"/>
        </w:rPr>
      </w:pPr>
    </w:p>
    <w:tbl>
      <w:tblPr>
        <w:tblStyle w:val="21"/>
        <w:tblW w:w="0" w:type="auto"/>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5"/>
        <w:gridCol w:w="4869"/>
      </w:tblGrid>
      <w:tr w14:paraId="550464ED">
        <w:tblPrEx>
          <w:tblLayout w:type="fixed"/>
        </w:tblPrEx>
        <w:trPr>
          <w:jc w:val="center"/>
        </w:trPr>
        <w:tc>
          <w:tcPr>
            <w:tcW w:w="1985" w:type="dxa"/>
          </w:tcPr>
          <w:p w14:paraId="23AEA061">
            <w:pPr>
              <w:ind w:firstLine="0" w:firstLineChars="0"/>
              <w:jc w:val="left"/>
              <w:rPr>
                <w:rFonts w:ascii="宋体" w:hAnsi="宋体" w:cs="仿宋_GB2312;Times New Roman"/>
                <w:sz w:val="32"/>
                <w:szCs w:val="32"/>
              </w:rPr>
            </w:pPr>
            <w:r>
              <w:rPr>
                <w:rStyle w:val="44"/>
                <w:rFonts w:ascii="仿宋_GB2312" w:hAnsi="仿宋_GB2312" w:eastAsia="仿宋_GB2312"/>
                <w:sz w:val="32"/>
                <w:szCs w:val="32"/>
              </w:rPr>
              <w:t>姓名</w:t>
            </w:r>
            <w:r>
              <w:rPr>
                <w:rFonts w:hint="eastAsia" w:ascii="宋体" w:hAnsi="宋体" w:cs="仿宋_GB2312;Times New Roman"/>
                <w:kern w:val="0"/>
                <w:sz w:val="32"/>
                <w:szCs w:val="32"/>
              </w:rPr>
              <w:t>：</w:t>
            </w:r>
          </w:p>
        </w:tc>
        <w:tc>
          <w:tcPr>
            <w:tcW w:w="4869" w:type="dxa"/>
            <w:tcBorders>
              <w:bottom w:val="single" w:color="auto" w:sz="4" w:space="0"/>
            </w:tcBorders>
            <w:vAlign w:val="center"/>
          </w:tcPr>
          <w:p w14:paraId="013A2E00">
            <w:pPr>
              <w:ind w:firstLine="0" w:firstLineChars="0"/>
              <w:jc w:val="left"/>
              <w:rPr>
                <w:rFonts w:ascii="宋体" w:hAnsi="宋体" w:cs="仿宋_GB2312;Times New Roman"/>
                <w:sz w:val="32"/>
                <w:szCs w:val="32"/>
              </w:rPr>
            </w:pPr>
            <w:r>
              <w:rPr>
                <w:rFonts w:hint="eastAsia" w:ascii="宋体" w:hAnsi="宋体" w:cs="仿宋_GB2312;Times New Roman"/>
                <w:sz w:val="32"/>
                <w:szCs w:val="32"/>
              </w:rPr>
              <w:t>杨庆庆</w:t>
            </w:r>
          </w:p>
        </w:tc>
      </w:tr>
      <w:tr w14:paraId="64EF79E1">
        <w:tblPrEx>
          <w:tblLayout w:type="fixed"/>
        </w:tblPrEx>
        <w:trPr>
          <w:jc w:val="center"/>
        </w:trPr>
        <w:tc>
          <w:tcPr>
            <w:tcW w:w="1985" w:type="dxa"/>
          </w:tcPr>
          <w:p w14:paraId="16CCEA7A">
            <w:pPr>
              <w:ind w:firstLine="0" w:firstLineChars="0"/>
              <w:jc w:val="left"/>
              <w:rPr>
                <w:rFonts w:ascii="宋体" w:hAnsi="宋体" w:cs="仿宋_GB2312;Times New Roman"/>
                <w:sz w:val="32"/>
                <w:szCs w:val="32"/>
              </w:rPr>
            </w:pPr>
            <w:r>
              <w:rPr>
                <w:rStyle w:val="44"/>
                <w:rFonts w:ascii="仿宋_GB2312" w:hAnsi="仿宋_GB2312" w:eastAsia="仿宋_GB2312"/>
                <w:sz w:val="32"/>
                <w:szCs w:val="32"/>
              </w:rPr>
              <w:t>学号</w:t>
            </w:r>
            <w:r>
              <w:rPr>
                <w:rFonts w:hint="eastAsia" w:ascii="宋体" w:hAnsi="宋体" w:cs="仿宋_GB2312;Times New Roman"/>
                <w:kern w:val="0"/>
                <w:sz w:val="32"/>
                <w:szCs w:val="32"/>
              </w:rPr>
              <w:t>：</w:t>
            </w:r>
          </w:p>
        </w:tc>
        <w:tc>
          <w:tcPr>
            <w:tcW w:w="4869" w:type="dxa"/>
            <w:tcBorders>
              <w:top w:val="single" w:color="auto" w:sz="4" w:space="0"/>
              <w:bottom w:val="single" w:color="auto" w:sz="4" w:space="0"/>
            </w:tcBorders>
            <w:vAlign w:val="center"/>
          </w:tcPr>
          <w:p w14:paraId="4FBA00D7">
            <w:pPr>
              <w:ind w:firstLine="0" w:firstLineChars="0"/>
              <w:jc w:val="left"/>
              <w:rPr>
                <w:rFonts w:ascii="宋体" w:hAnsi="宋体" w:cs="仿宋_GB2312;Times New Roman"/>
                <w:sz w:val="32"/>
                <w:szCs w:val="32"/>
              </w:rPr>
            </w:pPr>
            <w:r>
              <w:rPr>
                <w:rFonts w:hint="eastAsia" w:ascii="宋体" w:hAnsi="宋体" w:cs="仿宋_GB2312;Times New Roman"/>
                <w:sz w:val="32"/>
                <w:szCs w:val="32"/>
              </w:rPr>
              <w:t>2</w:t>
            </w:r>
            <w:r>
              <w:rPr>
                <w:rFonts w:ascii="宋体" w:hAnsi="宋体" w:cs="仿宋_GB2312;Times New Roman"/>
                <w:sz w:val="32"/>
                <w:szCs w:val="32"/>
              </w:rPr>
              <w:t>022</w:t>
            </w:r>
            <w:r>
              <w:rPr>
                <w:rFonts w:hint="eastAsia" w:ascii="宋体" w:hAnsi="宋体" w:cs="仿宋_GB2312;Times New Roman"/>
                <w:sz w:val="32"/>
                <w:szCs w:val="32"/>
              </w:rPr>
              <w:t>1510220225</w:t>
            </w:r>
          </w:p>
        </w:tc>
      </w:tr>
      <w:tr w14:paraId="213B44D7">
        <w:tblPrEx>
          <w:tblLayout w:type="fixed"/>
        </w:tblPrEx>
        <w:trPr>
          <w:jc w:val="center"/>
        </w:trPr>
        <w:tc>
          <w:tcPr>
            <w:tcW w:w="1985" w:type="dxa"/>
          </w:tcPr>
          <w:p w14:paraId="0241E490">
            <w:pPr>
              <w:ind w:firstLine="0" w:firstLineChars="0"/>
              <w:jc w:val="left"/>
              <w:rPr>
                <w:rFonts w:ascii="宋体" w:hAnsi="宋体" w:cs="仿宋_GB2312;Times New Roman"/>
                <w:sz w:val="32"/>
                <w:szCs w:val="32"/>
              </w:rPr>
            </w:pPr>
            <w:r>
              <w:rPr>
                <w:rStyle w:val="44"/>
                <w:rFonts w:ascii="仿宋_GB2312" w:hAnsi="仿宋_GB2312" w:eastAsia="仿宋_GB2312"/>
                <w:sz w:val="32"/>
                <w:szCs w:val="32"/>
              </w:rPr>
              <w:t>专业</w:t>
            </w:r>
            <w:r>
              <w:rPr>
                <w:rFonts w:hint="eastAsia" w:ascii="宋体" w:hAnsi="宋体" w:cs="仿宋_GB2312;Times New Roman"/>
                <w:kern w:val="0"/>
                <w:sz w:val="32"/>
                <w:szCs w:val="32"/>
              </w:rPr>
              <w:t>：</w:t>
            </w:r>
          </w:p>
        </w:tc>
        <w:tc>
          <w:tcPr>
            <w:tcW w:w="4869" w:type="dxa"/>
            <w:tcBorders>
              <w:top w:val="single" w:color="auto" w:sz="4" w:space="0"/>
              <w:bottom w:val="single" w:color="auto" w:sz="4" w:space="0"/>
            </w:tcBorders>
            <w:vAlign w:val="center"/>
          </w:tcPr>
          <w:p w14:paraId="0E3311B6">
            <w:pPr>
              <w:ind w:firstLine="0" w:firstLineChars="0"/>
              <w:jc w:val="left"/>
              <w:rPr>
                <w:rFonts w:ascii="宋体" w:hAnsi="宋体" w:cs="仿宋_GB2312;Times New Roman"/>
                <w:sz w:val="32"/>
                <w:szCs w:val="32"/>
              </w:rPr>
            </w:pPr>
            <w:r>
              <w:rPr>
                <w:rFonts w:hint="eastAsia" w:ascii="宋体" w:hAnsi="宋体" w:cs="仿宋_GB2312;Times New Roman"/>
                <w:sz w:val="32"/>
                <w:szCs w:val="32"/>
              </w:rPr>
              <w:t>金融学</w:t>
            </w:r>
          </w:p>
        </w:tc>
      </w:tr>
      <w:tr w14:paraId="45C2199D">
        <w:tblPrEx>
          <w:tblLayout w:type="fixed"/>
        </w:tblPrEx>
        <w:trPr>
          <w:jc w:val="center"/>
        </w:trPr>
        <w:tc>
          <w:tcPr>
            <w:tcW w:w="1985" w:type="dxa"/>
          </w:tcPr>
          <w:p w14:paraId="1FBF4211">
            <w:pPr>
              <w:ind w:firstLine="0" w:firstLineChars="0"/>
              <w:jc w:val="left"/>
              <w:rPr>
                <w:rFonts w:ascii="宋体" w:hAnsi="宋体" w:cs="仿宋_GB2312;Times New Roman"/>
                <w:sz w:val="32"/>
                <w:szCs w:val="32"/>
              </w:rPr>
            </w:pPr>
            <w:r>
              <w:rPr>
                <w:rStyle w:val="44"/>
                <w:rFonts w:ascii="仿宋_GB2312" w:hAnsi="仿宋_GB2312" w:eastAsia="仿宋_GB2312"/>
                <w:sz w:val="32"/>
                <w:szCs w:val="32"/>
              </w:rPr>
              <w:t>班级</w:t>
            </w:r>
            <w:r>
              <w:rPr>
                <w:rFonts w:hint="eastAsia" w:ascii="宋体" w:hAnsi="宋体" w:cs="仿宋_GB2312;Times New Roman"/>
                <w:kern w:val="0"/>
                <w:sz w:val="32"/>
                <w:szCs w:val="32"/>
              </w:rPr>
              <w:t>：</w:t>
            </w:r>
          </w:p>
        </w:tc>
        <w:tc>
          <w:tcPr>
            <w:tcW w:w="4869" w:type="dxa"/>
            <w:tcBorders>
              <w:top w:val="single" w:color="auto" w:sz="4" w:space="0"/>
              <w:bottom w:val="single" w:color="auto" w:sz="4" w:space="0"/>
            </w:tcBorders>
            <w:vAlign w:val="center"/>
          </w:tcPr>
          <w:p w14:paraId="48A3D1CD">
            <w:pPr>
              <w:ind w:firstLine="0" w:firstLineChars="0"/>
              <w:jc w:val="left"/>
              <w:rPr>
                <w:rFonts w:ascii="宋体" w:hAnsi="宋体" w:cs="仿宋_GB2312;Times New Roman"/>
                <w:sz w:val="32"/>
                <w:szCs w:val="32"/>
              </w:rPr>
            </w:pPr>
            <w:r>
              <w:rPr>
                <w:rFonts w:hint="eastAsia" w:ascii="宋体" w:hAnsi="宋体" w:cs="仿宋_GB2312;Times New Roman"/>
                <w:sz w:val="32"/>
                <w:szCs w:val="32"/>
              </w:rPr>
              <w:t>金融2班</w:t>
            </w:r>
          </w:p>
        </w:tc>
      </w:tr>
      <w:tr w14:paraId="1707EDBA">
        <w:tblPrEx>
          <w:tblLayout w:type="fixed"/>
        </w:tblPrEx>
        <w:trPr>
          <w:jc w:val="center"/>
        </w:trPr>
        <w:tc>
          <w:tcPr>
            <w:tcW w:w="1985" w:type="dxa"/>
          </w:tcPr>
          <w:p w14:paraId="74300821">
            <w:pPr>
              <w:ind w:firstLine="0" w:firstLineChars="0"/>
              <w:jc w:val="left"/>
              <w:rPr>
                <w:rFonts w:ascii="宋体" w:hAnsi="宋体" w:cs="仿宋_GB2312;Times New Roman"/>
                <w:sz w:val="32"/>
                <w:szCs w:val="32"/>
              </w:rPr>
            </w:pPr>
            <w:r>
              <w:rPr>
                <w:rStyle w:val="44"/>
                <w:rFonts w:ascii="仿宋_GB2312" w:hAnsi="仿宋_GB2312" w:eastAsia="仿宋_GB2312"/>
                <w:sz w:val="32"/>
                <w:szCs w:val="32"/>
              </w:rPr>
              <w:t>指导教师</w:t>
            </w:r>
            <w:r>
              <w:rPr>
                <w:rFonts w:hint="eastAsia" w:ascii="宋体" w:hAnsi="宋体" w:cs="仿宋_GB2312;Times New Roman"/>
                <w:sz w:val="32"/>
                <w:szCs w:val="32"/>
              </w:rPr>
              <w:t>：</w:t>
            </w:r>
          </w:p>
        </w:tc>
        <w:tc>
          <w:tcPr>
            <w:tcW w:w="4869" w:type="dxa"/>
            <w:tcBorders>
              <w:top w:val="single" w:color="auto" w:sz="4" w:space="0"/>
              <w:bottom w:val="single" w:color="auto" w:sz="4" w:space="0"/>
            </w:tcBorders>
            <w:vAlign w:val="center"/>
          </w:tcPr>
          <w:p w14:paraId="4F99D0A8">
            <w:pPr>
              <w:ind w:firstLine="0" w:firstLineChars="0"/>
              <w:jc w:val="left"/>
              <w:rPr>
                <w:rFonts w:ascii="宋体" w:hAnsi="宋体" w:cs="仿宋_GB2312;Times New Roman"/>
                <w:sz w:val="32"/>
                <w:szCs w:val="32"/>
              </w:rPr>
            </w:pPr>
            <w:r>
              <w:rPr>
                <w:rFonts w:hint="eastAsia" w:ascii="宋体" w:hAnsi="宋体" w:cs="仿宋_GB2312;Times New Roman"/>
                <w:sz w:val="32"/>
                <w:szCs w:val="32"/>
              </w:rPr>
              <w:t>李鹏涛</w:t>
            </w:r>
          </w:p>
        </w:tc>
      </w:tr>
      <w:tr w14:paraId="6770EC55">
        <w:tblPrEx>
          <w:tblLayout w:type="fixed"/>
        </w:tblPrEx>
        <w:trPr>
          <w:jc w:val="center"/>
        </w:trPr>
        <w:tc>
          <w:tcPr>
            <w:tcW w:w="1985" w:type="dxa"/>
          </w:tcPr>
          <w:p w14:paraId="5B3CFC68">
            <w:pPr>
              <w:ind w:firstLine="0" w:firstLineChars="0"/>
              <w:jc w:val="left"/>
              <w:rPr>
                <w:rFonts w:ascii="宋体" w:hAnsi="宋体" w:cs="仿宋_GB2312;Times New Roman"/>
                <w:sz w:val="32"/>
                <w:szCs w:val="32"/>
              </w:rPr>
            </w:pPr>
            <w:r>
              <w:rPr>
                <w:rStyle w:val="44"/>
                <w:rFonts w:ascii="仿宋_GB2312" w:hAnsi="仿宋_GB2312" w:eastAsia="仿宋_GB2312"/>
                <w:sz w:val="32"/>
                <w:szCs w:val="32"/>
              </w:rPr>
              <w:t>教学单位</w:t>
            </w:r>
            <w:r>
              <w:rPr>
                <w:rFonts w:hint="eastAsia" w:ascii="宋体" w:hAnsi="宋体" w:cs="仿宋_GB2312;Times New Roman"/>
                <w:sz w:val="32"/>
                <w:szCs w:val="32"/>
              </w:rPr>
              <w:t>：</w:t>
            </w:r>
          </w:p>
        </w:tc>
        <w:tc>
          <w:tcPr>
            <w:tcW w:w="4869" w:type="dxa"/>
            <w:tcBorders>
              <w:top w:val="single" w:color="auto" w:sz="4" w:space="0"/>
              <w:bottom w:val="single" w:color="auto" w:sz="4" w:space="0"/>
            </w:tcBorders>
            <w:vAlign w:val="center"/>
          </w:tcPr>
          <w:p w14:paraId="3D1A43A8">
            <w:pPr>
              <w:ind w:firstLine="0" w:firstLineChars="0"/>
              <w:jc w:val="left"/>
              <w:rPr>
                <w:rFonts w:ascii="宋体" w:hAnsi="宋体" w:cs="仿宋_GB2312;Times New Roman"/>
                <w:sz w:val="32"/>
                <w:szCs w:val="32"/>
              </w:rPr>
            </w:pPr>
            <w:r>
              <w:rPr>
                <w:rFonts w:hint="eastAsia" w:ascii="宋体" w:hAnsi="宋体" w:cs="仿宋_GB2312;Times New Roman"/>
                <w:sz w:val="32"/>
                <w:szCs w:val="32"/>
              </w:rPr>
              <w:t>金融学院</w:t>
            </w:r>
          </w:p>
        </w:tc>
      </w:tr>
    </w:tbl>
    <w:p w14:paraId="33C75090">
      <w:pPr>
        <w:ind w:firstLine="0" w:firstLineChars="0"/>
        <w:jc w:val="left"/>
        <w:rPr>
          <w:rFonts w:ascii="仿宋_GB2312;Times New Roman" w:hAnsi="仿宋_GB2312;Times New Roman" w:eastAsia="仿宋_GB2312;Times New Roman" w:cs="仿宋_GB2312;Times New Roman"/>
          <w:sz w:val="28"/>
          <w:szCs w:val="28"/>
        </w:rPr>
      </w:pPr>
    </w:p>
    <w:p w14:paraId="57CD7E78">
      <w:pPr>
        <w:ind w:firstLine="720"/>
        <w:jc w:val="center"/>
        <w:rPr>
          <w:rFonts w:ascii="仿宋_GB2312;Times New Roman" w:hAnsi="仿宋_GB2312;Times New Roman" w:eastAsia="仿宋_GB2312;Times New Roman" w:cs="仿宋_GB2312;Times New Roman"/>
          <w:spacing w:val="40"/>
          <w:sz w:val="32"/>
        </w:rPr>
      </w:pPr>
      <w:r>
        <w:rPr>
          <w:rFonts w:ascii="仿宋_GB2312;Times New Roman" w:hAnsi="仿宋_GB2312;Times New Roman" w:eastAsia="仿宋_GB2312;Times New Roman" w:cs="仿宋_GB2312;Times New Roman"/>
          <w:spacing w:val="40"/>
          <w:sz w:val="32"/>
        </w:rPr>
        <w:t>二</w:t>
      </w:r>
      <w:r>
        <w:rPr>
          <w:rFonts w:ascii="仿宋_GB2312;Times New Roman" w:hAnsi="仿宋_GB2312;Times New Roman" w:eastAsia="仿宋_GB2312;Times New Roman" w:cs="仿宋_GB2312;Times New Roman"/>
          <w:sz w:val="32"/>
          <w:szCs w:val="32"/>
        </w:rPr>
        <w:t>〇二六年</w:t>
      </w:r>
      <w:r>
        <w:rPr>
          <w:rFonts w:hint="eastAsia" w:ascii="仿宋_GB2312;Times New Roman" w:hAnsi="仿宋_GB2312;Times New Roman" w:eastAsia="仿宋_GB2312;Times New Roman" w:cs="仿宋_GB2312;Times New Roman"/>
          <w:sz w:val="32"/>
          <w:szCs w:val="32"/>
        </w:rPr>
        <w:t xml:space="preserve"> 五</w:t>
      </w:r>
      <w:r>
        <w:rPr>
          <w:rFonts w:ascii="仿宋_GB2312;Times New Roman" w:hAnsi="仿宋_GB2312;Times New Roman" w:eastAsia="仿宋_GB2312;Times New Roman" w:cs="仿宋_GB2312;Times New Roman"/>
          <w:sz w:val="32"/>
          <w:szCs w:val="32"/>
        </w:rPr>
        <w:t>月</w:t>
      </w:r>
      <w:r>
        <w:rPr>
          <w:rFonts w:hint="eastAsia" w:ascii="仿宋_GB2312;Times New Roman" w:hAnsi="仿宋_GB2312;Times New Roman" w:eastAsia="仿宋_GB2312;Times New Roman" w:cs="仿宋_GB2312;Times New Roman"/>
          <w:sz w:val="32"/>
          <w:szCs w:val="32"/>
        </w:rPr>
        <w:t xml:space="preserve"> 六 </w:t>
      </w:r>
      <w:r>
        <w:rPr>
          <w:rFonts w:ascii="仿宋_GB2312;Times New Roman" w:hAnsi="仿宋_GB2312;Times New Roman" w:eastAsia="仿宋_GB2312;Times New Roman" w:cs="仿宋_GB2312;Times New Roman"/>
          <w:sz w:val="32"/>
          <w:szCs w:val="32"/>
        </w:rPr>
        <w:t>日</w:t>
      </w:r>
    </w:p>
    <w:p w14:paraId="403173B5">
      <w:pPr>
        <w:ind w:right="1120" w:firstLine="640"/>
        <w:rPr>
          <w:rFonts w:ascii="仿宋_GB2312;Times New Roman" w:hAnsi="仿宋_GB2312;Times New Roman" w:eastAsia="仿宋_GB2312;Times New Roman" w:cs="仿宋_GB2312;Times New Roman"/>
          <w:spacing w:val="40"/>
          <w:sz w:val="28"/>
          <w:szCs w:val="28"/>
        </w:rPr>
      </w:pPr>
    </w:p>
    <w:p w14:paraId="502AC0B6">
      <w:pPr>
        <w:spacing w:line="660" w:lineRule="exact"/>
        <w:ind w:firstLine="880"/>
        <w:jc w:val="center"/>
        <w:rPr>
          <w:rFonts w:ascii="方正小标宋简体;Times New Roman" w:hAnsi="方正小标宋简体;Times New Roman" w:eastAsia="方正小标宋简体;Times New Roman" w:cs="仿宋_GB2312;Times New Roman"/>
          <w:sz w:val="44"/>
          <w:szCs w:val="44"/>
        </w:rPr>
      </w:pPr>
      <w:r>
        <w:rPr>
          <w:rFonts w:ascii="方正小标宋简体;Times New Roman" w:hAnsi="方正小标宋简体;Times New Roman" w:eastAsia="方正小标宋简体;Times New Roman" w:cs="仿宋_GB2312;Times New Roman"/>
          <w:sz w:val="44"/>
          <w:szCs w:val="44"/>
        </w:rPr>
        <w:br w:type="page"/>
      </w:r>
    </w:p>
    <w:p w14:paraId="5109C2BF">
      <w:pPr>
        <w:spacing w:line="660" w:lineRule="exact"/>
        <w:ind w:firstLine="880"/>
        <w:jc w:val="center"/>
        <w:rPr>
          <w:rFonts w:ascii="方正小标宋简体;Times New Roman" w:hAnsi="方正小标宋简体;Times New Roman" w:eastAsia="方正小标宋简体;Times New Roman" w:cs="仿宋_GB2312;Times New Roman"/>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formProt w:val="0"/>
          <w:docGrid w:type="lines" w:linePitch="312" w:charSpace="0"/>
        </w:sectPr>
      </w:pPr>
    </w:p>
    <w:p w14:paraId="7E42D8FD">
      <w:pPr>
        <w:spacing w:line="660" w:lineRule="exact"/>
        <w:ind w:firstLine="880"/>
        <w:jc w:val="center"/>
        <w:rPr>
          <w:rFonts w:ascii="方正小标宋简体;Times New Roman" w:hAnsi="方正小标宋简体;Times New Roman" w:eastAsia="方正小标宋简体;Times New Roman" w:cs="仿宋_GB2312;Times New Roman"/>
          <w:sz w:val="44"/>
          <w:szCs w:val="44"/>
        </w:rPr>
      </w:pPr>
      <w:r>
        <w:rPr>
          <w:rFonts w:ascii="方正小标宋简体;Times New Roman" w:hAnsi="方正小标宋简体;Times New Roman" w:eastAsia="方正小标宋简体;Times New Roman" w:cs="仿宋_GB2312;Times New Roman"/>
          <w:sz w:val="44"/>
          <w:szCs w:val="44"/>
        </w:rPr>
        <w:t>河南财政金融学院</w:t>
      </w:r>
    </w:p>
    <w:p w14:paraId="71C2D387">
      <w:pPr>
        <w:spacing w:line="660" w:lineRule="exact"/>
        <w:ind w:firstLine="880"/>
        <w:jc w:val="center"/>
        <w:rPr>
          <w:rFonts w:ascii="仿宋_GB2312;Times New Roman" w:hAnsi="仿宋_GB2312;Times New Roman" w:eastAsia="仿宋_GB2312;Times New Roman" w:cs="仿宋_GB2312;Times New Roman"/>
          <w:b/>
          <w:sz w:val="32"/>
          <w:szCs w:val="32"/>
        </w:rPr>
      </w:pPr>
      <w:r>
        <w:rPr>
          <w:rFonts w:ascii="方正小标宋简体;Times New Roman" w:hAnsi="方正小标宋简体;Times New Roman" w:eastAsia="方正小标宋简体;Times New Roman" w:cs="仿宋_GB2312;Times New Roman"/>
          <w:sz w:val="44"/>
          <w:szCs w:val="44"/>
        </w:rPr>
        <w:t>毕业论文（设计）版权使用授权书</w:t>
      </w:r>
    </w:p>
    <w:p w14:paraId="789C4A1D">
      <w:pPr>
        <w:ind w:firstLine="562"/>
        <w:jc w:val="right"/>
        <w:rPr>
          <w:rFonts w:ascii="仿宋_GB2312;Times New Roman" w:hAnsi="仿宋_GB2312;Times New Roman" w:eastAsia="仿宋_GB2312;Times New Roman" w:cs="仿宋_GB2312;Times New Roman"/>
          <w:b/>
          <w:sz w:val="28"/>
          <w:szCs w:val="28"/>
        </w:rPr>
      </w:pPr>
    </w:p>
    <w:p w14:paraId="27E8F2CB">
      <w:pPr>
        <w:pStyle w:val="8"/>
        <w:ind w:left="0" w:firstLine="640"/>
        <w:rPr>
          <w:rFonts w:ascii="仿宋_GB2312;Times New Roman" w:hAnsi="仿宋_GB2312;Times New Roman" w:eastAsia="仿宋_GB2312;Times New Roman" w:cs="仿宋_GB2312;Times New Roman"/>
          <w:sz w:val="32"/>
          <w:szCs w:val="32"/>
        </w:rPr>
      </w:pPr>
      <w:r>
        <w:rPr>
          <w:rFonts w:ascii="仿宋_GB2312;Times New Roman" w:hAnsi="仿宋_GB2312;Times New Roman" w:eastAsia="仿宋_GB2312;Times New Roman" w:cs="仿宋_GB2312;Times New Roman"/>
          <w:sz w:val="32"/>
          <w:szCs w:val="32"/>
        </w:rPr>
        <w:t>本人完全了解河南财政金融学院关于收集、保存和使用学位毕业论文（设计）的规定，同意如下各项内容：按照学校要求提交毕业论文（设计）的印刷本和电子版本；学校有权保存毕业论文（设计）的印刷本和电子版，并采用影印、缩印、扫描、数字化或其它手段保存毕业论文（设计）；学校有权提供目录检索以及提供本毕业论文（设计）全文或者部分的阅览服务；学校有权按有关规定向国家有关部门或者机构送交毕业论文（设计）的复印件和电子版；在不以赢利为目的的前提下，学校可以适当复制毕业论文（设计）的部分或全部内容用于学术活动。</w:t>
      </w:r>
    </w:p>
    <w:p w14:paraId="1473D285">
      <w:pPr>
        <w:ind w:firstLine="640"/>
        <w:jc w:val="right"/>
        <w:rPr>
          <w:rFonts w:ascii="仿宋_GB2312;Times New Roman" w:hAnsi="仿宋_GB2312;Times New Roman" w:eastAsia="仿宋_GB2312;Times New Roman" w:cs="仿宋_GB2312;Times New Roman"/>
          <w:sz w:val="32"/>
          <w:szCs w:val="32"/>
        </w:rPr>
      </w:pPr>
    </w:p>
    <w:p w14:paraId="58178A9D">
      <w:pPr>
        <w:ind w:firstLine="640"/>
        <w:jc w:val="right"/>
        <w:rPr>
          <w:rFonts w:ascii="仿宋_GB2312;Times New Roman" w:hAnsi="仿宋_GB2312;Times New Roman" w:eastAsia="仿宋_GB2312;Times New Roman" w:cs="仿宋_GB2312;Times New Roman"/>
          <w:sz w:val="32"/>
          <w:szCs w:val="32"/>
        </w:rPr>
      </w:pPr>
    </w:p>
    <w:p w14:paraId="32E137AD">
      <w:pPr>
        <w:ind w:firstLine="640"/>
        <w:jc w:val="right"/>
        <w:rPr>
          <w:rFonts w:ascii="仿宋_GB2312;Times New Roman" w:hAnsi="仿宋_GB2312;Times New Roman" w:eastAsia="仿宋_GB2312;Times New Roman" w:cs="仿宋_GB2312;Times New Roman"/>
          <w:sz w:val="32"/>
          <w:szCs w:val="32"/>
        </w:rPr>
      </w:pPr>
    </w:p>
    <w:p w14:paraId="72A667AD">
      <w:pPr>
        <w:ind w:firstLine="640"/>
        <w:jc w:val="right"/>
        <w:rPr>
          <w:rFonts w:ascii="仿宋_GB2312;Times New Roman" w:hAnsi="仿宋_GB2312;Times New Roman" w:eastAsia="仿宋_GB2312;Times New Roman" w:cs="仿宋_GB2312;Times New Roman"/>
          <w:sz w:val="32"/>
          <w:szCs w:val="32"/>
        </w:rPr>
      </w:pPr>
      <w:r>
        <w:rPr>
          <w:rFonts w:ascii="仿宋_GB2312;Times New Roman" w:hAnsi="仿宋_GB2312;Times New Roman" w:eastAsia="仿宋_GB2312;Times New Roman" w:cs="仿宋_GB2312;Times New Roman"/>
          <w:sz w:val="32"/>
          <w:szCs w:val="32"/>
        </w:rPr>
        <w:t>指导教师签名：</w:t>
      </w:r>
    </w:p>
    <w:p w14:paraId="1102218F">
      <w:pPr>
        <w:ind w:firstLine="640"/>
        <w:jc w:val="right"/>
        <w:rPr>
          <w:rFonts w:ascii="仿宋_GB2312;Times New Roman" w:hAnsi="仿宋_GB2312;Times New Roman" w:eastAsia="仿宋_GB2312;Times New Roman" w:cs="仿宋_GB2312;Times New Roman"/>
          <w:sz w:val="32"/>
          <w:szCs w:val="32"/>
        </w:rPr>
      </w:pPr>
      <w:r>
        <w:rPr>
          <w:rFonts w:ascii="仿宋_GB2312;Times New Roman" w:hAnsi="仿宋_GB2312;Times New Roman" w:eastAsia="仿宋_GB2312;Times New Roman" w:cs="仿宋_GB2312;Times New Roman"/>
          <w:sz w:val="32"/>
          <w:szCs w:val="32"/>
        </w:rPr>
        <w:t>毕业论文（设计）作者签名：</w:t>
      </w:r>
    </w:p>
    <w:p w14:paraId="622FA4AF">
      <w:pPr>
        <w:ind w:firstLine="640"/>
        <w:jc w:val="right"/>
        <w:rPr>
          <w:rFonts w:ascii="仿宋_GB2312;Times New Roman" w:hAnsi="仿宋_GB2312;Times New Roman" w:eastAsia="仿宋_GB2312;Times New Roman" w:cs="仿宋_GB2312;Times New Roman"/>
          <w:sz w:val="28"/>
          <w:szCs w:val="28"/>
        </w:rPr>
      </w:pPr>
      <w:r>
        <w:rPr>
          <w:rFonts w:ascii="仿宋_GB2312;Times New Roman" w:hAnsi="仿宋_GB2312;Times New Roman" w:eastAsia="仿宋_GB2312;Times New Roman" w:cs="仿宋_GB2312;Times New Roman"/>
          <w:sz w:val="32"/>
          <w:szCs w:val="32"/>
        </w:rPr>
        <w:t xml:space="preserve">2026年  </w:t>
      </w:r>
      <w:r>
        <w:rPr>
          <w:rFonts w:hint="eastAsia" w:ascii="仿宋_GB2312;Times New Roman" w:hAnsi="仿宋_GB2312;Times New Roman" w:eastAsia="仿宋_GB2312;Times New Roman" w:cs="仿宋_GB2312;Times New Roman"/>
          <w:sz w:val="32"/>
          <w:szCs w:val="32"/>
        </w:rPr>
        <w:t>5</w:t>
      </w:r>
      <w:r>
        <w:rPr>
          <w:rFonts w:ascii="仿宋_GB2312;Times New Roman" w:hAnsi="仿宋_GB2312;Times New Roman" w:eastAsia="仿宋_GB2312;Times New Roman" w:cs="仿宋_GB2312;Times New Roman"/>
          <w:sz w:val="32"/>
          <w:szCs w:val="32"/>
        </w:rPr>
        <w:t xml:space="preserve"> 月 </w:t>
      </w:r>
      <w:r>
        <w:rPr>
          <w:rFonts w:hint="eastAsia" w:ascii="仿宋_GB2312;Times New Roman" w:hAnsi="仿宋_GB2312;Times New Roman" w:eastAsia="仿宋_GB2312;Times New Roman" w:cs="仿宋_GB2312;Times New Roman"/>
          <w:sz w:val="32"/>
          <w:szCs w:val="32"/>
        </w:rPr>
        <w:t>6</w:t>
      </w:r>
      <w:r>
        <w:rPr>
          <w:rFonts w:ascii="仿宋_GB2312;Times New Roman" w:hAnsi="仿宋_GB2312;Times New Roman" w:eastAsia="仿宋_GB2312;Times New Roman" w:cs="仿宋_GB2312;Times New Roman"/>
          <w:sz w:val="32"/>
          <w:szCs w:val="32"/>
        </w:rPr>
        <w:t xml:space="preserve">  日</w:t>
      </w:r>
    </w:p>
    <w:p w14:paraId="5E2D67A2">
      <w:pPr>
        <w:ind w:firstLine="643"/>
        <w:jc w:val="center"/>
        <w:rPr>
          <w:rFonts w:ascii="仿宋_GB2312;Times New Roman" w:hAnsi="仿宋_GB2312;Times New Roman" w:eastAsia="仿宋_GB2312;Times New Roman" w:cs="仿宋_GB2312;Times New Roman"/>
          <w:b/>
          <w:sz w:val="32"/>
          <w:szCs w:val="32"/>
        </w:rPr>
      </w:pPr>
    </w:p>
    <w:p w14:paraId="27D0FA23">
      <w:pPr>
        <w:ind w:firstLine="643"/>
        <w:jc w:val="center"/>
        <w:rPr>
          <w:rFonts w:ascii="仿宋_GB2312;Times New Roman" w:hAnsi="仿宋_GB2312;Times New Roman" w:eastAsia="仿宋_GB2312;Times New Roman" w:cs="仿宋_GB2312;Times New Roman"/>
          <w:b/>
          <w:sz w:val="32"/>
          <w:szCs w:val="32"/>
        </w:rPr>
      </w:pPr>
    </w:p>
    <w:p w14:paraId="2D93DA2D">
      <w:pPr>
        <w:ind w:firstLine="199" w:firstLineChars="62"/>
        <w:jc w:val="left"/>
        <w:rPr>
          <w:rFonts w:ascii="黑体;黑体" w:hAnsi="黑体;黑体" w:eastAsia="黑体;黑体" w:cs="仿宋_GB2312;Times New Roman"/>
          <w:b/>
          <w:sz w:val="32"/>
          <w:szCs w:val="32"/>
        </w:rPr>
      </w:pPr>
    </w:p>
    <w:p w14:paraId="0A558235">
      <w:pPr>
        <w:spacing w:line="660" w:lineRule="exact"/>
        <w:ind w:firstLine="880"/>
        <w:jc w:val="center"/>
        <w:rPr>
          <w:rFonts w:ascii="方正小标宋简体;Times New Roman" w:hAnsi="方正小标宋简体;Times New Roman" w:eastAsia="方正小标宋简体;Times New Roman" w:cs="仿宋_GB2312;Times New Roman"/>
          <w:sz w:val="44"/>
          <w:szCs w:val="44"/>
        </w:rPr>
        <w:sectPr>
          <w:pgSz w:w="11906" w:h="16838"/>
          <w:pgMar w:top="1440" w:right="1800" w:bottom="1440" w:left="1800" w:header="851" w:footer="992" w:gutter="0"/>
          <w:pgNumType w:start="1"/>
          <w:cols w:space="720" w:num="1"/>
          <w:formProt w:val="0"/>
          <w:docGrid w:type="lines" w:linePitch="312" w:charSpace="0"/>
        </w:sectPr>
      </w:pPr>
    </w:p>
    <w:p w14:paraId="5AEE7E28">
      <w:pPr>
        <w:spacing w:line="660" w:lineRule="exact"/>
        <w:ind w:firstLine="880"/>
        <w:jc w:val="center"/>
        <w:rPr>
          <w:rFonts w:ascii="方正小标宋简体;Times New Roman" w:hAnsi="方正小标宋简体;Times New Roman" w:eastAsia="方正小标宋简体;Times New Roman" w:cs="仿宋_GB2312;Times New Roman"/>
          <w:sz w:val="44"/>
          <w:szCs w:val="44"/>
        </w:rPr>
        <w:sectPr>
          <w:pgSz w:w="11906" w:h="16838"/>
          <w:pgMar w:top="1440" w:right="1800" w:bottom="1440" w:left="1800" w:header="851" w:footer="992" w:gutter="0"/>
          <w:pgNumType w:start="1"/>
          <w:cols w:space="720" w:num="1"/>
          <w:formProt w:val="0"/>
          <w:docGrid w:type="lines" w:linePitch="312" w:charSpace="0"/>
        </w:sectPr>
      </w:pPr>
    </w:p>
    <w:p w14:paraId="3FB71111">
      <w:pPr>
        <w:spacing w:line="660" w:lineRule="exact"/>
        <w:ind w:firstLine="880"/>
        <w:jc w:val="center"/>
        <w:rPr>
          <w:rFonts w:ascii="方正小标宋简体;Times New Roman" w:hAnsi="方正小标宋简体;Times New Roman" w:eastAsia="方正小标宋简体;Times New Roman" w:cs="仿宋_GB2312;Times New Roman"/>
          <w:sz w:val="44"/>
          <w:szCs w:val="44"/>
        </w:rPr>
      </w:pPr>
      <w:r>
        <w:rPr>
          <w:rFonts w:ascii="方正小标宋简体;Times New Roman" w:hAnsi="方正小标宋简体;Times New Roman" w:eastAsia="方正小标宋简体;Times New Roman" w:cs="仿宋_GB2312;Times New Roman"/>
          <w:sz w:val="44"/>
          <w:szCs w:val="44"/>
        </w:rPr>
        <w:t>河南财政金融学院</w:t>
      </w:r>
    </w:p>
    <w:p w14:paraId="4B3D46DE">
      <w:pPr>
        <w:spacing w:line="660" w:lineRule="exact"/>
        <w:ind w:firstLine="880"/>
        <w:jc w:val="center"/>
        <w:rPr>
          <w:rFonts w:ascii="方正小标宋简体;Times New Roman" w:hAnsi="方正小标宋简体;Times New Roman" w:eastAsia="方正小标宋简体;Times New Roman" w:cs="仿宋_GB2312;Times New Roman"/>
          <w:sz w:val="44"/>
          <w:szCs w:val="44"/>
        </w:rPr>
      </w:pPr>
      <w:r>
        <w:rPr>
          <w:rFonts w:ascii="方正小标宋简体;Times New Roman" w:hAnsi="方正小标宋简体;Times New Roman" w:eastAsia="方正小标宋简体;Times New Roman" w:cs="仿宋_GB2312;Times New Roman"/>
          <w:sz w:val="44"/>
          <w:szCs w:val="44"/>
        </w:rPr>
        <w:t>毕业论文 (设计)原创性声明</w:t>
      </w:r>
    </w:p>
    <w:p w14:paraId="3FDA9A6F">
      <w:pPr>
        <w:pStyle w:val="8"/>
        <w:ind w:left="0" w:firstLine="640"/>
        <w:rPr>
          <w:rFonts w:ascii="仿宋_GB2312;Times New Roman" w:hAnsi="仿宋_GB2312;Times New Roman" w:eastAsia="仿宋_GB2312;Times New Roman" w:cs="仿宋_GB2312;Times New Roman"/>
          <w:sz w:val="32"/>
          <w:szCs w:val="32"/>
        </w:rPr>
      </w:pPr>
      <w:r>
        <w:rPr>
          <w:rFonts w:ascii="仿宋_GB2312;Times New Roman" w:hAnsi="仿宋_GB2312;Times New Roman" w:eastAsia="仿宋_GB2312;Times New Roman" w:cs="仿宋_GB2312;Times New Roman"/>
          <w:sz w:val="32"/>
          <w:szCs w:val="32"/>
        </w:rPr>
        <w:t>本人郑重声明：所呈交的毕业论文（设计），是本人在指导教师指导下，进行研究工作所取得的成果。除文中已经注明引用的内容外，本毕业论文（设计）的研究成果不包含任何他人创作的、已公开发表或者没有公开发表的作品的内容。对本毕业论文（设计）所涉及的研究工作做出贡献的其他个人和集体，均已在文中以明确方式标明。本学位毕业论文（设计）原创性声明的法律责任由本人承担。</w:t>
      </w:r>
    </w:p>
    <w:p w14:paraId="2F13953E">
      <w:pPr>
        <w:ind w:firstLine="560"/>
        <w:jc w:val="left"/>
        <w:rPr>
          <w:rFonts w:ascii="仿宋_GB2312;Times New Roman" w:hAnsi="仿宋_GB2312;Times New Roman" w:eastAsia="仿宋_GB2312;Times New Roman" w:cs="仿宋_GB2312;Times New Roman"/>
          <w:sz w:val="28"/>
          <w:szCs w:val="28"/>
        </w:rPr>
      </w:pPr>
    </w:p>
    <w:p w14:paraId="3B247657">
      <w:pPr>
        <w:ind w:firstLine="560"/>
        <w:jc w:val="left"/>
        <w:rPr>
          <w:rFonts w:ascii="仿宋_GB2312;Times New Roman" w:hAnsi="仿宋_GB2312;Times New Roman" w:eastAsia="仿宋_GB2312;Times New Roman" w:cs="仿宋_GB2312;Times New Roman"/>
          <w:sz w:val="28"/>
          <w:szCs w:val="28"/>
        </w:rPr>
      </w:pPr>
    </w:p>
    <w:p w14:paraId="1C7F99BD">
      <w:pPr>
        <w:ind w:firstLine="560"/>
        <w:jc w:val="right"/>
        <w:rPr>
          <w:rFonts w:ascii="仿宋_GB2312;Times New Roman" w:hAnsi="仿宋_GB2312;Times New Roman" w:eastAsia="仿宋_GB2312;Times New Roman" w:cs="仿宋_GB2312;Times New Roman"/>
          <w:sz w:val="32"/>
          <w:szCs w:val="32"/>
        </w:rPr>
      </w:pPr>
      <w:r>
        <w:rPr>
          <w:rFonts w:ascii="仿宋_GB2312;Times New Roman" w:hAnsi="仿宋_GB2312;Times New Roman" w:eastAsia="仿宋_GB2312;Times New Roman" w:cs="仿宋_GB2312;Times New Roman"/>
          <w:sz w:val="28"/>
          <w:szCs w:val="28"/>
        </w:rPr>
        <w:t xml:space="preserve">                            </w:t>
      </w:r>
      <w:r>
        <w:rPr>
          <w:rFonts w:ascii="仿宋_GB2312;Times New Roman" w:hAnsi="仿宋_GB2312;Times New Roman" w:eastAsia="仿宋_GB2312;Times New Roman" w:cs="仿宋_GB2312;Times New Roman"/>
          <w:sz w:val="32"/>
          <w:szCs w:val="32"/>
        </w:rPr>
        <w:t>指导教师签名：</w:t>
      </w:r>
    </w:p>
    <w:p w14:paraId="0EC47225">
      <w:pPr>
        <w:ind w:firstLine="640"/>
        <w:jc w:val="right"/>
        <w:rPr>
          <w:rFonts w:ascii="仿宋_GB2312;Times New Roman" w:hAnsi="仿宋_GB2312;Times New Roman" w:eastAsia="仿宋_GB2312;Times New Roman" w:cs="仿宋_GB2312;Times New Roman"/>
          <w:sz w:val="32"/>
          <w:szCs w:val="32"/>
        </w:rPr>
      </w:pPr>
      <w:r>
        <w:rPr>
          <w:rFonts w:ascii="仿宋_GB2312;Times New Roman" w:hAnsi="仿宋_GB2312;Times New Roman" w:eastAsia="仿宋_GB2312;Times New Roman" w:cs="仿宋_GB2312;Times New Roman"/>
          <w:sz w:val="32"/>
          <w:szCs w:val="32"/>
        </w:rPr>
        <w:t xml:space="preserve">毕业论文（设计）作者签名： </w:t>
      </w:r>
    </w:p>
    <w:p w14:paraId="261ED21C">
      <w:pPr>
        <w:ind w:firstLine="640"/>
        <w:jc w:val="right"/>
        <w:rPr>
          <w:rFonts w:ascii="仿宋_GB2312;Times New Roman" w:hAnsi="仿宋_GB2312;Times New Roman" w:eastAsia="仿宋_GB2312;Times New Roman" w:cs="仿宋_GB2312;Times New Roman"/>
          <w:sz w:val="32"/>
          <w:szCs w:val="32"/>
        </w:rPr>
      </w:pPr>
      <w:r>
        <w:rPr>
          <w:rFonts w:ascii="仿宋_GB2312;Times New Roman" w:hAnsi="仿宋_GB2312;Times New Roman" w:eastAsia="仿宋_GB2312;Times New Roman" w:cs="仿宋_GB2312;Times New Roman"/>
          <w:sz w:val="32"/>
          <w:szCs w:val="32"/>
        </w:rPr>
        <w:t xml:space="preserve">2026年  </w:t>
      </w:r>
      <w:r>
        <w:rPr>
          <w:rFonts w:hint="eastAsia" w:ascii="仿宋_GB2312;Times New Roman" w:hAnsi="仿宋_GB2312;Times New Roman" w:eastAsia="仿宋_GB2312;Times New Roman" w:cs="仿宋_GB2312;Times New Roman"/>
          <w:sz w:val="32"/>
          <w:szCs w:val="32"/>
        </w:rPr>
        <w:t>5</w:t>
      </w:r>
      <w:r>
        <w:rPr>
          <w:rFonts w:ascii="仿宋_GB2312;Times New Roman" w:hAnsi="仿宋_GB2312;Times New Roman" w:eastAsia="仿宋_GB2312;Times New Roman" w:cs="仿宋_GB2312;Times New Roman"/>
          <w:sz w:val="32"/>
          <w:szCs w:val="32"/>
        </w:rPr>
        <w:t xml:space="preserve">月  </w:t>
      </w:r>
      <w:r>
        <w:rPr>
          <w:rFonts w:hint="eastAsia" w:ascii="仿宋_GB2312;Times New Roman" w:hAnsi="仿宋_GB2312;Times New Roman" w:eastAsia="仿宋_GB2312;Times New Roman" w:cs="仿宋_GB2312;Times New Roman"/>
          <w:sz w:val="32"/>
          <w:szCs w:val="32"/>
        </w:rPr>
        <w:t>6</w:t>
      </w:r>
      <w:r>
        <w:rPr>
          <w:rFonts w:ascii="仿宋_GB2312;Times New Roman" w:hAnsi="仿宋_GB2312;Times New Roman" w:eastAsia="仿宋_GB2312;Times New Roman" w:cs="仿宋_GB2312;Times New Roman"/>
          <w:sz w:val="32"/>
          <w:szCs w:val="32"/>
        </w:rPr>
        <w:t xml:space="preserve"> 日</w:t>
      </w:r>
    </w:p>
    <w:p w14:paraId="1DE28B27">
      <w:pPr>
        <w:widowControl/>
        <w:suppressAutoHyphens w:val="0"/>
        <w:spacing w:line="240" w:lineRule="auto"/>
        <w:ind w:firstLine="0" w:firstLineChars="0"/>
        <w:jc w:val="right"/>
        <w:rPr>
          <w:sz w:val="36"/>
          <w:szCs w:val="36"/>
        </w:rPr>
        <w:sectPr>
          <w:pgSz w:w="11906" w:h="16838"/>
          <w:pgMar w:top="1440" w:right="1800" w:bottom="1440" w:left="1800" w:header="851" w:footer="992" w:gutter="0"/>
          <w:pgNumType w:start="1"/>
          <w:cols w:space="720" w:num="1"/>
          <w:formProt w:val="0"/>
          <w:docGrid w:type="lines" w:linePitch="312" w:charSpace="0"/>
        </w:sectPr>
      </w:pPr>
      <w:r>
        <w:rPr>
          <w:sz w:val="36"/>
          <w:szCs w:val="36"/>
        </w:rPr>
        <w:br w:type="page"/>
      </w:r>
    </w:p>
    <w:p w14:paraId="41D45A90">
      <w:pPr>
        <w:pStyle w:val="2"/>
        <w:tabs>
          <w:tab w:val="center" w:pos="4153"/>
          <w:tab w:val="right" w:pos="8306"/>
        </w:tabs>
        <w:jc w:val="left"/>
        <w:rPr>
          <w:rFonts w:hint="default"/>
          <w:sz w:val="36"/>
          <w:szCs w:val="36"/>
        </w:rPr>
      </w:pPr>
      <w:bookmarkStart w:id="0" w:name="_Toc229143580"/>
      <w:r>
        <w:rPr>
          <w:rFonts w:hint="default"/>
          <w:sz w:val="36"/>
          <w:szCs w:val="36"/>
        </w:rPr>
        <w:tab/>
      </w:r>
      <w:r>
        <w:rPr>
          <w:sz w:val="36"/>
          <w:szCs w:val="36"/>
        </w:rPr>
        <w:t>目  录</w:t>
      </w:r>
      <w:bookmarkEnd w:id="0"/>
      <w:r>
        <w:rPr>
          <w:rFonts w:hint="default"/>
          <w:sz w:val="36"/>
          <w:szCs w:val="36"/>
        </w:rPr>
        <w:tab/>
      </w:r>
    </w:p>
    <w:sdt>
      <w:sdtPr>
        <w:rPr>
          <w:lang w:val="zh-CN"/>
        </w:rPr>
        <w:id w:val="70011045"/>
      </w:sdtPr>
      <w:sdtEndPr>
        <w:rPr>
          <w:b/>
          <w:bCs/>
          <w:lang w:val="zh-CN"/>
        </w:rPr>
      </w:sdtEndPr>
      <w:sdtContent>
        <w:p w14:paraId="5BAEC815">
          <w:pPr>
            <w:pStyle w:val="12"/>
            <w:tabs>
              <w:tab w:val="right" w:leader="dot" w:pos="8296"/>
            </w:tabs>
            <w:ind w:firstLine="480"/>
            <w:rPr>
              <w:rFonts w:asciiTheme="minorHAnsi" w:hAnsiTheme="minorHAnsi" w:eastAsiaTheme="minorEastAsia" w:cstheme="minorBidi"/>
              <w:sz w:val="21"/>
              <w:szCs w:val="22"/>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"_Toc229143580" </w:instrText>
          </w:r>
          <w:r>
            <w:fldChar w:fldCharType="separate"/>
          </w:r>
          <w:r>
            <w:fldChar w:fldCharType="end"/>
          </w:r>
          <w:r>
            <w:fldChar w:fldCharType="begin"/>
          </w:r>
          <w:r>
            <w:instrText xml:space="preserve"> HYPERLINK \l "_Toc229143581" </w:instrText>
          </w:r>
          <w:r>
            <w:fldChar w:fldCharType="separate"/>
          </w:r>
          <w:r>
            <w:rPr>
              <w:rStyle w:val="19"/>
              <w:b/>
            </w:rPr>
            <w:t>摘  要</w:t>
          </w:r>
          <w:r>
            <w:tab/>
          </w:r>
          <w:r>
            <w:fldChar w:fldCharType="begin"/>
          </w:r>
          <w:r>
            <w:instrText xml:space="preserve"> PAGEREF _Toc229143581 \h </w:instrText>
          </w:r>
          <w:r>
            <w:fldChar w:fldCharType="separate"/>
          </w:r>
          <w:r>
            <w:t>1</w:t>
          </w:r>
          <w:r>
            <w:fldChar w:fldCharType="end"/>
          </w:r>
          <w:r>
            <w:fldChar w:fldCharType="end"/>
          </w:r>
        </w:p>
        <w:p w14:paraId="6DF3F98E">
          <w:pPr>
            <w:pStyle w:val="12"/>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"_Toc229143582" </w:instrText>
          </w:r>
          <w:r>
            <w:fldChar w:fldCharType="separate"/>
          </w:r>
          <w:r>
            <w:rPr>
              <w:rStyle w:val="19"/>
              <w:b/>
            </w:rPr>
            <w:t>第一章 绪论</w:t>
          </w:r>
          <w:r>
            <w:tab/>
          </w:r>
          <w:r>
            <w:fldChar w:fldCharType="begin"/>
          </w:r>
          <w:r>
            <w:instrText xml:space="preserve"> PAGEREF _Toc229143582 \h </w:instrText>
          </w:r>
          <w:r>
            <w:fldChar w:fldCharType="separate"/>
          </w:r>
          <w:r>
            <w:t>6</w:t>
          </w:r>
          <w:r>
            <w:fldChar w:fldCharType="end"/>
          </w:r>
          <w:r>
            <w:fldChar w:fldCharType="end"/>
          </w:r>
        </w:p>
        <w:p w14:paraId="5DE86A6B">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"_Toc229143583" </w:instrText>
          </w:r>
          <w:r>
            <w:fldChar w:fldCharType="separate"/>
          </w:r>
          <w:r>
            <w:rPr>
              <w:rStyle w:val="19"/>
            </w:rPr>
            <w:t>第一节 研究背景与意义</w:t>
          </w:r>
          <w:r>
            <w:tab/>
          </w:r>
          <w:r>
            <w:fldChar w:fldCharType="begin"/>
          </w:r>
          <w:r>
            <w:instrText xml:space="preserve"> PAGEREF _Toc229143583 \h </w:instrText>
          </w:r>
          <w:r>
            <w:fldChar w:fldCharType="separate"/>
          </w:r>
          <w:r>
            <w:t>6</w:t>
          </w:r>
          <w:r>
            <w:fldChar w:fldCharType="end"/>
          </w:r>
          <w:r>
            <w:fldChar w:fldCharType="end"/>
          </w:r>
        </w:p>
        <w:p w14:paraId="063364EE">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"_Toc229143584" </w:instrText>
          </w:r>
          <w:r>
            <w:fldChar w:fldCharType="separate"/>
          </w:r>
          <w:r>
            <w:rPr>
              <w:rStyle w:val="19"/>
            </w:rPr>
            <w:t>一、研究背景</w:t>
          </w:r>
          <w:r>
            <w:tab/>
          </w:r>
          <w:r>
            <w:fldChar w:fldCharType="begin"/>
          </w:r>
          <w:r>
            <w:instrText xml:space="preserve"> PAGEREF _Toc229143584 \h </w:instrText>
          </w:r>
          <w:r>
            <w:fldChar w:fldCharType="separate"/>
          </w:r>
          <w:r>
            <w:t>6</w:t>
          </w:r>
          <w:r>
            <w:fldChar w:fldCharType="end"/>
          </w:r>
          <w:r>
            <w:fldChar w:fldCharType="end"/>
          </w:r>
        </w:p>
        <w:p w14:paraId="56499E22">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"_Toc229143585" </w:instrText>
          </w:r>
          <w:r>
            <w:fldChar w:fldCharType="separate"/>
          </w:r>
          <w:r>
            <w:rPr>
              <w:rStyle w:val="19"/>
            </w:rPr>
            <w:t>二、研究意义</w:t>
          </w:r>
          <w:r>
            <w:tab/>
          </w:r>
          <w:r>
            <w:fldChar w:fldCharType="begin"/>
          </w:r>
          <w:r>
            <w:instrText xml:space="preserve"> PAGEREF _Toc229143585 \h </w:instrText>
          </w:r>
          <w:r>
            <w:fldChar w:fldCharType="separate"/>
          </w:r>
          <w:r>
            <w:t>7</w:t>
          </w:r>
          <w:r>
            <w:fldChar w:fldCharType="end"/>
          </w:r>
          <w:r>
            <w:fldChar w:fldCharType="end"/>
          </w:r>
        </w:p>
        <w:p w14:paraId="4C22C7E0">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"_Toc229143586" </w:instrText>
          </w:r>
          <w:r>
            <w:fldChar w:fldCharType="separate"/>
          </w:r>
          <w:r>
            <w:rPr>
              <w:rStyle w:val="19"/>
            </w:rPr>
            <w:t>第二节 文献综述</w:t>
          </w:r>
          <w:r>
            <w:tab/>
          </w:r>
          <w:r>
            <w:fldChar w:fldCharType="begin"/>
          </w:r>
          <w:r>
            <w:instrText xml:space="preserve"> PAGEREF _Toc229143586 \h </w:instrText>
          </w:r>
          <w:r>
            <w:fldChar w:fldCharType="separate"/>
          </w:r>
          <w:r>
            <w:t>7</w:t>
          </w:r>
          <w:r>
            <w:fldChar w:fldCharType="end"/>
          </w:r>
          <w:r>
            <w:fldChar w:fldCharType="end"/>
          </w:r>
        </w:p>
        <w:p w14:paraId="66AB3F31">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"_Toc229143587" </w:instrText>
          </w:r>
          <w:r>
            <w:fldChar w:fldCharType="separate"/>
          </w:r>
          <w:r>
            <w:rPr>
              <w:rStyle w:val="19"/>
            </w:rPr>
            <w:t>一、 农业经济韧性研究</w:t>
          </w:r>
          <w:r>
            <w:tab/>
          </w:r>
          <w:r>
            <w:fldChar w:fldCharType="begin"/>
          </w:r>
          <w:r>
            <w:instrText xml:space="preserve"> PAGEREF _Toc229143587 \h </w:instrText>
          </w:r>
          <w:r>
            <w:fldChar w:fldCharType="separate"/>
          </w:r>
          <w:r>
            <w:t>7</w:t>
          </w:r>
          <w:r>
            <w:fldChar w:fldCharType="end"/>
          </w:r>
          <w:r>
            <w:fldChar w:fldCharType="end"/>
          </w:r>
        </w:p>
        <w:p w14:paraId="3C374E25">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"_Toc229143588" </w:instrText>
          </w:r>
          <w:r>
            <w:fldChar w:fldCharType="separate"/>
          </w:r>
          <w:r>
            <w:rPr>
              <w:rStyle w:val="19"/>
            </w:rPr>
            <w:t>二、数字金融相关研究</w:t>
          </w:r>
          <w:r>
            <w:tab/>
          </w:r>
          <w:r>
            <w:fldChar w:fldCharType="begin"/>
          </w:r>
          <w:r>
            <w:instrText xml:space="preserve"> PAGEREF _Toc229143588 \h </w:instrText>
          </w:r>
          <w:r>
            <w:fldChar w:fldCharType="separate"/>
          </w:r>
          <w:r>
            <w:t>8</w:t>
          </w:r>
          <w:r>
            <w:fldChar w:fldCharType="end"/>
          </w:r>
          <w:r>
            <w:fldChar w:fldCharType="end"/>
          </w:r>
        </w:p>
        <w:p w14:paraId="320BDFFF">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"_Toc229143589" </w:instrText>
          </w:r>
          <w:r>
            <w:fldChar w:fldCharType="separate"/>
          </w:r>
          <w:r>
            <w:rPr>
              <w:rStyle w:val="19"/>
            </w:rPr>
            <w:t>三、数字金融与农业经济韧性关联研究</w:t>
          </w:r>
          <w:r>
            <w:tab/>
          </w:r>
          <w:r>
            <w:fldChar w:fldCharType="begin"/>
          </w:r>
          <w:r>
            <w:instrText xml:space="preserve"> PAGEREF _Toc229143589 \h </w:instrText>
          </w:r>
          <w:r>
            <w:fldChar w:fldCharType="separate"/>
          </w:r>
          <w:r>
            <w:t>8</w:t>
          </w:r>
          <w:r>
            <w:fldChar w:fldCharType="end"/>
          </w:r>
          <w:r>
            <w:fldChar w:fldCharType="end"/>
          </w:r>
        </w:p>
        <w:p w14:paraId="44782218">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"_Toc229143590" </w:instrText>
          </w:r>
          <w:r>
            <w:fldChar w:fldCharType="separate"/>
          </w:r>
          <w:r>
            <w:rPr>
              <w:rStyle w:val="19"/>
            </w:rPr>
            <w:t>四、文献述评</w:t>
          </w:r>
          <w:r>
            <w:tab/>
          </w:r>
          <w:r>
            <w:fldChar w:fldCharType="begin"/>
          </w:r>
          <w:r>
            <w:instrText xml:space="preserve"> PAGEREF _Toc229143590 \h </w:instrText>
          </w:r>
          <w:r>
            <w:fldChar w:fldCharType="separate"/>
          </w:r>
          <w:r>
            <w:t>9</w:t>
          </w:r>
          <w:r>
            <w:fldChar w:fldCharType="end"/>
          </w:r>
          <w:r>
            <w:fldChar w:fldCharType="end"/>
          </w:r>
        </w:p>
        <w:p w14:paraId="7A70BA6A">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"_Toc229143591" </w:instrText>
          </w:r>
          <w:r>
            <w:fldChar w:fldCharType="separate"/>
          </w:r>
          <w:r>
            <w:rPr>
              <w:rStyle w:val="19"/>
            </w:rPr>
            <w:t>第三节、研究内容、方法与创新点</w:t>
          </w:r>
          <w:r>
            <w:tab/>
          </w:r>
          <w:r>
            <w:fldChar w:fldCharType="begin"/>
          </w:r>
          <w:r>
            <w:instrText xml:space="preserve"> PAGEREF _Toc229143591 \h </w:instrText>
          </w:r>
          <w:r>
            <w:fldChar w:fldCharType="separate"/>
          </w:r>
          <w:r>
            <w:t>10</w:t>
          </w:r>
          <w:r>
            <w:fldChar w:fldCharType="end"/>
          </w:r>
          <w:r>
            <w:fldChar w:fldCharType="end"/>
          </w:r>
        </w:p>
        <w:p w14:paraId="192EF7AA">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"_Toc229143592" </w:instrText>
          </w:r>
          <w:r>
            <w:fldChar w:fldCharType="separate"/>
          </w:r>
          <w:r>
            <w:rPr>
              <w:rStyle w:val="19"/>
            </w:rPr>
            <w:t>一、研究内容</w:t>
          </w:r>
          <w:r>
            <w:tab/>
          </w:r>
          <w:r>
            <w:fldChar w:fldCharType="begin"/>
          </w:r>
          <w:r>
            <w:instrText xml:space="preserve"> PAGEREF _Toc229143592 \h </w:instrText>
          </w:r>
          <w:r>
            <w:fldChar w:fldCharType="separate"/>
          </w:r>
          <w:r>
            <w:t>10</w:t>
          </w:r>
          <w:r>
            <w:fldChar w:fldCharType="end"/>
          </w:r>
          <w:r>
            <w:fldChar w:fldCharType="end"/>
          </w:r>
        </w:p>
        <w:p w14:paraId="176E5018">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"_Toc229143593" </w:instrText>
          </w:r>
          <w:r>
            <w:fldChar w:fldCharType="separate"/>
          </w:r>
          <w:r>
            <w:rPr>
              <w:rStyle w:val="19"/>
            </w:rPr>
            <w:t>二、研究方法</w:t>
          </w:r>
          <w:r>
            <w:tab/>
          </w:r>
          <w:r>
            <w:fldChar w:fldCharType="begin"/>
          </w:r>
          <w:r>
            <w:instrText xml:space="preserve"> PAGEREF _Toc229143593 \h </w:instrText>
          </w:r>
          <w:r>
            <w:fldChar w:fldCharType="separate"/>
          </w:r>
          <w:r>
            <w:t>10</w:t>
          </w:r>
          <w:r>
            <w:fldChar w:fldCharType="end"/>
          </w:r>
          <w:r>
            <w:fldChar w:fldCharType="end"/>
          </w:r>
        </w:p>
        <w:p w14:paraId="18A8060F">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"_Toc229143594" </w:instrText>
          </w:r>
          <w:r>
            <w:fldChar w:fldCharType="separate"/>
          </w:r>
          <w:r>
            <w:rPr>
              <w:rStyle w:val="19"/>
            </w:rPr>
            <w:t>三、创新点</w:t>
          </w:r>
          <w:r>
            <w:tab/>
          </w:r>
          <w:r>
            <w:fldChar w:fldCharType="begin"/>
          </w:r>
          <w:r>
            <w:instrText xml:space="preserve"> PAGEREF _Toc229143594 \h </w:instrText>
          </w:r>
          <w:r>
            <w:fldChar w:fldCharType="separate"/>
          </w:r>
          <w:r>
            <w:t>10</w:t>
          </w:r>
          <w:r>
            <w:fldChar w:fldCharType="end"/>
          </w:r>
          <w:r>
            <w:fldChar w:fldCharType="end"/>
          </w:r>
        </w:p>
        <w:p w14:paraId="785BABDE">
          <w:pPr>
            <w:pStyle w:val="12"/>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"_Toc229143595" </w:instrText>
          </w:r>
          <w:r>
            <w:fldChar w:fldCharType="separate"/>
          </w:r>
          <w:r>
            <w:rPr>
              <w:rStyle w:val="19"/>
              <w:b/>
            </w:rPr>
            <w:t>第二章 概念界定与理论基础</w:t>
          </w:r>
          <w:r>
            <w:tab/>
          </w:r>
          <w:r>
            <w:fldChar w:fldCharType="begin"/>
          </w:r>
          <w:r>
            <w:instrText xml:space="preserve"> PAGEREF _Toc229143595 \h </w:instrText>
          </w:r>
          <w:r>
            <w:fldChar w:fldCharType="separate"/>
          </w:r>
          <w:r>
            <w:t>12</w:t>
          </w:r>
          <w:r>
            <w:fldChar w:fldCharType="end"/>
          </w:r>
          <w:r>
            <w:fldChar w:fldCharType="end"/>
          </w:r>
        </w:p>
        <w:p w14:paraId="1B4DA602">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"_Toc229143596" </w:instrText>
          </w:r>
          <w:r>
            <w:fldChar w:fldCharType="separate"/>
          </w:r>
          <w:r>
            <w:rPr>
              <w:rStyle w:val="19"/>
            </w:rPr>
            <w:t>第一节 核心概念界定</w:t>
          </w:r>
          <w:r>
            <w:tab/>
          </w:r>
          <w:r>
            <w:fldChar w:fldCharType="begin"/>
          </w:r>
          <w:r>
            <w:instrText xml:space="preserve"> PAGEREF _Toc229143596 \h </w:instrText>
          </w:r>
          <w:r>
            <w:fldChar w:fldCharType="separate"/>
          </w:r>
          <w:r>
            <w:t>12</w:t>
          </w:r>
          <w:r>
            <w:fldChar w:fldCharType="end"/>
          </w:r>
          <w:r>
            <w:fldChar w:fldCharType="end"/>
          </w:r>
        </w:p>
        <w:p w14:paraId="17266E92">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"_Toc229143597" </w:instrText>
          </w:r>
          <w:r>
            <w:fldChar w:fldCharType="separate"/>
          </w:r>
          <w:r>
            <w:rPr>
              <w:rStyle w:val="19"/>
            </w:rPr>
            <w:t>一、数字金融</w:t>
          </w:r>
          <w:r>
            <w:tab/>
          </w:r>
          <w:r>
            <w:fldChar w:fldCharType="begin"/>
          </w:r>
          <w:r>
            <w:instrText xml:space="preserve"> PAGEREF _Toc229143597 \h </w:instrText>
          </w:r>
          <w:r>
            <w:fldChar w:fldCharType="separate"/>
          </w:r>
          <w:r>
            <w:t>12</w:t>
          </w:r>
          <w:r>
            <w:fldChar w:fldCharType="end"/>
          </w:r>
          <w:r>
            <w:fldChar w:fldCharType="end"/>
          </w:r>
        </w:p>
        <w:p w14:paraId="5EF98ABE">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"_Toc229143598" </w:instrText>
          </w:r>
          <w:r>
            <w:fldChar w:fldCharType="separate"/>
          </w:r>
          <w:r>
            <w:rPr>
              <w:rStyle w:val="19"/>
              <w:lang w:eastAsia="zh"/>
            </w:rPr>
            <w:t>二、农业经济韧性</w:t>
          </w:r>
          <w:r>
            <w:tab/>
          </w:r>
          <w:r>
            <w:fldChar w:fldCharType="begin"/>
          </w:r>
          <w:r>
            <w:instrText xml:space="preserve"> PAGEREF _Toc229143598 \h </w:instrText>
          </w:r>
          <w:r>
            <w:fldChar w:fldCharType="separate"/>
          </w:r>
          <w:r>
            <w:t>12</w:t>
          </w:r>
          <w:r>
            <w:fldChar w:fldCharType="end"/>
          </w:r>
          <w:r>
            <w:fldChar w:fldCharType="end"/>
          </w:r>
        </w:p>
        <w:p w14:paraId="1490FCE6">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"_Toc229143599" </w:instrText>
          </w:r>
          <w:r>
            <w:fldChar w:fldCharType="separate"/>
          </w:r>
          <w:r>
            <w:rPr>
              <w:rStyle w:val="19"/>
            </w:rPr>
            <w:t>第二节 理论基础</w:t>
          </w:r>
          <w:r>
            <w:tab/>
          </w:r>
          <w:r>
            <w:fldChar w:fldCharType="begin"/>
          </w:r>
          <w:r>
            <w:instrText xml:space="preserve"> PAGEREF _Toc229143599 \h </w:instrText>
          </w:r>
          <w:r>
            <w:fldChar w:fldCharType="separate"/>
          </w:r>
          <w:r>
            <w:t>12</w:t>
          </w:r>
          <w:r>
            <w:fldChar w:fldCharType="end"/>
          </w:r>
          <w:r>
            <w:fldChar w:fldCharType="end"/>
          </w:r>
        </w:p>
        <w:p w14:paraId="73C45F57">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"_Toc229143600" </w:instrText>
          </w:r>
          <w:r>
            <w:fldChar w:fldCharType="separate"/>
          </w:r>
          <w:r>
            <w:rPr>
              <w:rStyle w:val="19"/>
            </w:rPr>
            <w:t>一、金融发展理论</w:t>
          </w:r>
          <w:r>
            <w:tab/>
          </w:r>
          <w:r>
            <w:fldChar w:fldCharType="begin"/>
          </w:r>
          <w:r>
            <w:instrText xml:space="preserve"> PAGEREF _Toc229143600 \h </w:instrText>
          </w:r>
          <w:r>
            <w:fldChar w:fldCharType="separate"/>
          </w:r>
          <w:r>
            <w:t>12</w:t>
          </w:r>
          <w:r>
            <w:fldChar w:fldCharType="end"/>
          </w:r>
          <w:r>
            <w:fldChar w:fldCharType="end"/>
          </w:r>
        </w:p>
        <w:p w14:paraId="777E0F4C">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"_Toc229143601" </w:instrText>
          </w:r>
          <w:r>
            <w:fldChar w:fldCharType="separate"/>
          </w:r>
          <w:r>
            <w:rPr>
              <w:rStyle w:val="19"/>
            </w:rPr>
            <w:t>二、韧性理论</w:t>
          </w:r>
          <w:r>
            <w:tab/>
          </w:r>
          <w:r>
            <w:fldChar w:fldCharType="begin"/>
          </w:r>
          <w:r>
            <w:instrText xml:space="preserve"> PAGEREF _Toc229143601 \h </w:instrText>
          </w:r>
          <w:r>
            <w:fldChar w:fldCharType="separate"/>
          </w:r>
          <w:r>
            <w:t>13</w:t>
          </w:r>
          <w:r>
            <w:fldChar w:fldCharType="end"/>
          </w:r>
          <w:r>
            <w:fldChar w:fldCharType="end"/>
          </w:r>
        </w:p>
        <w:p w14:paraId="0B27F1D4">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"_Toc229143602" </w:instrText>
          </w:r>
          <w:r>
            <w:fldChar w:fldCharType="separate"/>
          </w:r>
          <w:r>
            <w:rPr>
              <w:rStyle w:val="19"/>
            </w:rPr>
            <w:t>三、创新扩散理论</w:t>
          </w:r>
          <w:r>
            <w:tab/>
          </w:r>
          <w:r>
            <w:fldChar w:fldCharType="begin"/>
          </w:r>
          <w:r>
            <w:instrText xml:space="preserve"> PAGEREF _Toc229143602 \h </w:instrText>
          </w:r>
          <w:r>
            <w:fldChar w:fldCharType="separate"/>
          </w:r>
          <w:r>
            <w:t>14</w:t>
          </w:r>
          <w:r>
            <w:fldChar w:fldCharType="end"/>
          </w:r>
          <w:r>
            <w:fldChar w:fldCharType="end"/>
          </w:r>
        </w:p>
        <w:p w14:paraId="0F5AAB40">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"_Toc229143603" </w:instrText>
          </w:r>
          <w:r>
            <w:fldChar w:fldCharType="separate"/>
          </w:r>
          <w:r>
            <w:rPr>
              <w:rStyle w:val="19"/>
            </w:rPr>
            <w:t>第三节 数字金融影响农业经济韧性的理论机制</w:t>
          </w:r>
          <w:r>
            <w:tab/>
          </w:r>
          <w:r>
            <w:fldChar w:fldCharType="begin"/>
          </w:r>
          <w:r>
            <w:instrText xml:space="preserve"> PAGEREF _Toc229143603 \h </w:instrText>
          </w:r>
          <w:r>
            <w:fldChar w:fldCharType="separate"/>
          </w:r>
          <w:r>
            <w:t>15</w:t>
          </w:r>
          <w:r>
            <w:fldChar w:fldCharType="end"/>
          </w:r>
          <w:r>
            <w:fldChar w:fldCharType="end"/>
          </w:r>
        </w:p>
        <w:p w14:paraId="76413D32">
          <w:pPr>
            <w:pStyle w:val="12"/>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"_Toc229143604" </w:instrText>
          </w:r>
          <w:r>
            <w:fldChar w:fldCharType="separate"/>
          </w:r>
          <w:r>
            <w:rPr>
              <w:rStyle w:val="19"/>
              <w:b/>
            </w:rPr>
            <w:t>第三章 研究设计与数据说明</w:t>
          </w:r>
          <w:r>
            <w:tab/>
          </w:r>
          <w:r>
            <w:fldChar w:fldCharType="begin"/>
          </w:r>
          <w:r>
            <w:instrText xml:space="preserve"> PAGEREF _Toc229143604 \h </w:instrText>
          </w:r>
          <w:r>
            <w:fldChar w:fldCharType="separate"/>
          </w:r>
          <w:r>
            <w:t>16</w:t>
          </w:r>
          <w:r>
            <w:fldChar w:fldCharType="end"/>
          </w:r>
          <w:r>
            <w:fldChar w:fldCharType="end"/>
          </w:r>
        </w:p>
        <w:p w14:paraId="3DB663C3">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"_Toc229143605" </w:instrText>
          </w:r>
          <w:r>
            <w:fldChar w:fldCharType="separate"/>
          </w:r>
          <w:r>
            <w:rPr>
              <w:rStyle w:val="19"/>
            </w:rPr>
            <w:t>第一节 模型设定</w:t>
          </w:r>
          <w:r>
            <w:tab/>
          </w:r>
          <w:r>
            <w:fldChar w:fldCharType="begin"/>
          </w:r>
          <w:r>
            <w:instrText xml:space="preserve"> PAGEREF _Toc229143605 \h </w:instrText>
          </w:r>
          <w:r>
            <w:fldChar w:fldCharType="separate"/>
          </w:r>
          <w:r>
            <w:t>16</w:t>
          </w:r>
          <w:r>
            <w:fldChar w:fldCharType="end"/>
          </w:r>
          <w:r>
            <w:fldChar w:fldCharType="end"/>
          </w:r>
        </w:p>
        <w:p w14:paraId="115431EB">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"_Toc229143606" </w:instrText>
          </w:r>
          <w:r>
            <w:fldChar w:fldCharType="separate"/>
          </w:r>
          <w:r>
            <w:rPr>
              <w:rStyle w:val="19"/>
            </w:rPr>
            <w:t>一、基准回归模型</w:t>
          </w:r>
          <w:r>
            <w:tab/>
          </w:r>
          <w:r>
            <w:fldChar w:fldCharType="begin"/>
          </w:r>
          <w:r>
            <w:instrText xml:space="preserve"> PAGEREF _Toc229143606 \h </w:instrText>
          </w:r>
          <w:r>
            <w:fldChar w:fldCharType="separate"/>
          </w:r>
          <w:r>
            <w:t>16</w:t>
          </w:r>
          <w:r>
            <w:fldChar w:fldCharType="end"/>
          </w:r>
          <w:r>
            <w:fldChar w:fldCharType="end"/>
          </w:r>
        </w:p>
        <w:p w14:paraId="73553597">
          <w:pPr>
            <w:pStyle w:val="9"/>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"_Toc229143607" </w:instrText>
          </w:r>
          <w:r>
            <w:fldChar w:fldCharType="separate"/>
          </w:r>
          <w:r>
            <w:rPr>
              <w:rStyle w:val="19"/>
            </w:rPr>
            <w:t>二、中介效应模型</w:t>
          </w:r>
          <w:r>
            <w:tab/>
          </w:r>
          <w:r>
            <w:fldChar w:fldCharType="begin"/>
          </w:r>
          <w:r>
            <w:instrText xml:space="preserve"> PAGEREF _Toc229143607 \h </w:instrText>
          </w:r>
          <w:r>
            <w:fldChar w:fldCharType="separate"/>
          </w:r>
          <w:r>
            <w:t>16</w:t>
          </w:r>
          <w:r>
            <w:fldChar w:fldCharType="end"/>
          </w:r>
          <w:r>
            <w:fldChar w:fldCharType="end"/>
          </w:r>
        </w:p>
        <w:p w14:paraId="3C6A89C8">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"_Toc229143608" </w:instrText>
          </w:r>
          <w:r>
            <w:fldChar w:fldCharType="separate"/>
          </w:r>
          <w:r>
            <w:rPr>
              <w:rStyle w:val="19"/>
            </w:rPr>
            <w:t>第二节 变量选取与测度</w:t>
          </w:r>
          <w:r>
            <w:tab/>
          </w:r>
          <w:r>
            <w:fldChar w:fldCharType="begin"/>
          </w:r>
          <w:r>
            <w:instrText xml:space="preserve"> PAGEREF _Toc229143608 \h </w:instrText>
          </w:r>
          <w:r>
            <w:fldChar w:fldCharType="separate"/>
          </w:r>
          <w:r>
            <w:t>17</w:t>
          </w:r>
          <w:r>
            <w:fldChar w:fldCharType="end"/>
          </w:r>
          <w:r>
            <w:fldChar w:fldCharType="end"/>
          </w:r>
        </w:p>
        <w:p w14:paraId="1D8C67E0">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"_Toc229143610" </w:instrText>
          </w:r>
          <w:r>
            <w:fldChar w:fldCharType="separate"/>
          </w:r>
          <w:r>
            <w:rPr>
              <w:rStyle w:val="19"/>
            </w:rPr>
            <w:t>第三节 数据来源与处理</w:t>
          </w:r>
          <w:r>
            <w:tab/>
          </w:r>
          <w:r>
            <w:fldChar w:fldCharType="begin"/>
          </w:r>
          <w:r>
            <w:instrText xml:space="preserve"> PAGEREF _Toc229143610 \h </w:instrText>
          </w:r>
          <w:r>
            <w:fldChar w:fldCharType="separate"/>
          </w:r>
          <w:r>
            <w:t>18</w:t>
          </w:r>
          <w:r>
            <w:fldChar w:fldCharType="end"/>
          </w:r>
          <w:r>
            <w:fldChar w:fldCharType="end"/>
          </w:r>
        </w:p>
        <w:p w14:paraId="4723B608">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"_Toc229143612" </w:instrText>
          </w:r>
          <w:r>
            <w:fldChar w:fldCharType="separate"/>
          </w:r>
          <w:r>
            <w:rPr>
              <w:rStyle w:val="19"/>
            </w:rPr>
            <w:t>第四节 描述性统计与多重共线性检验</w:t>
          </w:r>
          <w:r>
            <w:tab/>
          </w:r>
          <w:r>
            <w:fldChar w:fldCharType="begin"/>
          </w:r>
          <w:r>
            <w:instrText xml:space="preserve"> PAGEREF _Toc229143612 \h </w:instrText>
          </w:r>
          <w:r>
            <w:fldChar w:fldCharType="separate"/>
          </w:r>
          <w:r>
            <w:t>20</w:t>
          </w:r>
          <w:r>
            <w:fldChar w:fldCharType="end"/>
          </w:r>
          <w:r>
            <w:fldChar w:fldCharType="end"/>
          </w:r>
        </w:p>
        <w:p w14:paraId="517C6E78">
          <w:pPr>
            <w:pStyle w:val="12"/>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"_Toc229143613" </w:instrText>
          </w:r>
          <w:r>
            <w:fldChar w:fldCharType="separate"/>
          </w:r>
          <w:r>
            <w:rPr>
              <w:rStyle w:val="19"/>
              <w:b/>
            </w:rPr>
            <w:t>第四章 实证结果与分析</w:t>
          </w:r>
          <w:r>
            <w:tab/>
          </w:r>
          <w:r>
            <w:fldChar w:fldCharType="begin"/>
          </w:r>
          <w:r>
            <w:instrText xml:space="preserve"> PAGEREF _Toc229143613 \h </w:instrText>
          </w:r>
          <w:r>
            <w:fldChar w:fldCharType="separate"/>
          </w:r>
          <w:r>
            <w:t>22</w:t>
          </w:r>
          <w:r>
            <w:fldChar w:fldCharType="end"/>
          </w:r>
          <w:r>
            <w:fldChar w:fldCharType="end"/>
          </w:r>
        </w:p>
        <w:p w14:paraId="347F05F1">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"_Toc229143614" </w:instrText>
          </w:r>
          <w:r>
            <w:fldChar w:fldCharType="separate"/>
          </w:r>
          <w:r>
            <w:rPr>
              <w:rStyle w:val="19"/>
            </w:rPr>
            <w:t>第一节 基准回归分析</w:t>
          </w:r>
          <w:r>
            <w:tab/>
          </w:r>
          <w:r>
            <w:fldChar w:fldCharType="begin"/>
          </w:r>
          <w:r>
            <w:instrText xml:space="preserve"> PAGEREF _Toc229143614 \h </w:instrText>
          </w:r>
          <w:r>
            <w:fldChar w:fldCharType="separate"/>
          </w:r>
          <w:r>
            <w:t>22</w:t>
          </w:r>
          <w:r>
            <w:fldChar w:fldCharType="end"/>
          </w:r>
          <w:r>
            <w:fldChar w:fldCharType="end"/>
          </w:r>
        </w:p>
        <w:p w14:paraId="2EECEDBC">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"_Toc229143615" </w:instrText>
          </w:r>
          <w:r>
            <w:fldChar w:fldCharType="separate"/>
          </w:r>
          <w:r>
            <w:rPr>
              <w:rStyle w:val="19"/>
            </w:rPr>
            <w:t>第二节 稳健性检验</w:t>
          </w:r>
          <w:r>
            <w:tab/>
          </w:r>
          <w:r>
            <w:fldChar w:fldCharType="begin"/>
          </w:r>
          <w:r>
            <w:instrText xml:space="preserve"> PAGEREF _Toc229143615 \h </w:instrText>
          </w:r>
          <w:r>
            <w:fldChar w:fldCharType="separate"/>
          </w:r>
          <w:r>
            <w:t>24</w:t>
          </w:r>
          <w:r>
            <w:fldChar w:fldCharType="end"/>
          </w:r>
          <w:r>
            <w:fldChar w:fldCharType="end"/>
          </w:r>
        </w:p>
        <w:p w14:paraId="12DCC3AB">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"_Toc229143616" </w:instrText>
          </w:r>
          <w:r>
            <w:fldChar w:fldCharType="separate"/>
          </w:r>
          <w:r>
            <w:rPr>
              <w:rStyle w:val="19"/>
            </w:rPr>
            <w:t>第三节 异质性分析检验</w:t>
          </w:r>
          <w:r>
            <w:tab/>
          </w:r>
          <w:r>
            <w:fldChar w:fldCharType="begin"/>
          </w:r>
          <w:r>
            <w:instrText xml:space="preserve"> PAGEREF _Toc229143616 \h </w:instrText>
          </w:r>
          <w:r>
            <w:fldChar w:fldCharType="separate"/>
          </w:r>
          <w:r>
            <w:t>28</w:t>
          </w:r>
          <w:r>
            <w:fldChar w:fldCharType="end"/>
          </w:r>
          <w:r>
            <w:fldChar w:fldCharType="end"/>
          </w:r>
        </w:p>
        <w:p w14:paraId="11FC216D">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"_Toc229143617" </w:instrText>
          </w:r>
          <w:r>
            <w:fldChar w:fldCharType="separate"/>
          </w:r>
          <w:r>
            <w:rPr>
              <w:rStyle w:val="19"/>
            </w:rPr>
            <w:t>第四节 中介效应分析检验</w:t>
          </w:r>
          <w:r>
            <w:tab/>
          </w:r>
          <w:r>
            <w:fldChar w:fldCharType="begin"/>
          </w:r>
          <w:r>
            <w:instrText xml:space="preserve"> PAGEREF _Toc229143617 \h </w:instrText>
          </w:r>
          <w:r>
            <w:fldChar w:fldCharType="separate"/>
          </w:r>
          <w:r>
            <w:t>30</w:t>
          </w:r>
          <w:r>
            <w:fldChar w:fldCharType="end"/>
          </w:r>
          <w:r>
            <w:fldChar w:fldCharType="end"/>
          </w:r>
        </w:p>
        <w:p w14:paraId="6D29015A">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"_Toc229143618" </w:instrText>
          </w:r>
          <w:r>
            <w:fldChar w:fldCharType="separate"/>
          </w:r>
          <w:r>
            <w:rPr>
              <w:rStyle w:val="19"/>
            </w:rPr>
            <w:t>第五节 内生性检验</w:t>
          </w:r>
          <w:r>
            <w:tab/>
          </w:r>
          <w:r>
            <w:fldChar w:fldCharType="begin"/>
          </w:r>
          <w:r>
            <w:instrText xml:space="preserve"> PAGEREF _Toc229143618 \h </w:instrText>
          </w:r>
          <w:r>
            <w:fldChar w:fldCharType="separate"/>
          </w:r>
          <w:r>
            <w:t>32</w:t>
          </w:r>
          <w:r>
            <w:fldChar w:fldCharType="end"/>
          </w:r>
          <w:r>
            <w:fldChar w:fldCharType="end"/>
          </w:r>
        </w:p>
        <w:p w14:paraId="448BF62F">
          <w:pPr>
            <w:pStyle w:val="12"/>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"_Toc229143619" </w:instrText>
          </w:r>
          <w:r>
            <w:fldChar w:fldCharType="separate"/>
          </w:r>
          <w:r>
            <w:rPr>
              <w:rStyle w:val="19"/>
              <w:b/>
            </w:rPr>
            <w:t>第五章 研究结论、政策建议与展望</w:t>
          </w:r>
          <w:r>
            <w:tab/>
          </w:r>
          <w:r>
            <w:fldChar w:fldCharType="begin"/>
          </w:r>
          <w:r>
            <w:instrText xml:space="preserve"> PAGEREF _Toc229143619 \h </w:instrText>
          </w:r>
          <w:r>
            <w:fldChar w:fldCharType="separate"/>
          </w:r>
          <w:r>
            <w:t>34</w:t>
          </w:r>
          <w:r>
            <w:fldChar w:fldCharType="end"/>
          </w:r>
          <w:r>
            <w:fldChar w:fldCharType="end"/>
          </w:r>
        </w:p>
        <w:p w14:paraId="775933DA">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"_Toc229143620" </w:instrText>
          </w:r>
          <w:r>
            <w:fldChar w:fldCharType="separate"/>
          </w:r>
          <w:r>
            <w:rPr>
              <w:rStyle w:val="19"/>
            </w:rPr>
            <w:t>第一节 研究结论</w:t>
          </w:r>
          <w:r>
            <w:tab/>
          </w:r>
          <w:r>
            <w:fldChar w:fldCharType="begin"/>
          </w:r>
          <w:r>
            <w:instrText xml:space="preserve"> PAGEREF _Toc229143620 \h </w:instrText>
          </w:r>
          <w:r>
            <w:fldChar w:fldCharType="separate"/>
          </w:r>
          <w:r>
            <w:t>34</w:t>
          </w:r>
          <w:r>
            <w:fldChar w:fldCharType="end"/>
          </w:r>
          <w:r>
            <w:fldChar w:fldCharType="end"/>
          </w:r>
        </w:p>
        <w:p w14:paraId="2702151A">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"_Toc229143621" </w:instrText>
          </w:r>
          <w:r>
            <w:fldChar w:fldCharType="separate"/>
          </w:r>
          <w:r>
            <w:rPr>
              <w:rStyle w:val="19"/>
            </w:rPr>
            <w:t>第二节 政策建议</w:t>
          </w:r>
          <w:r>
            <w:tab/>
          </w:r>
          <w:r>
            <w:fldChar w:fldCharType="begin"/>
          </w:r>
          <w:r>
            <w:instrText xml:space="preserve"> PAGEREF _Toc229143621 \h </w:instrText>
          </w:r>
          <w:r>
            <w:fldChar w:fldCharType="separate"/>
          </w:r>
          <w:r>
            <w:t>35</w:t>
          </w:r>
          <w:r>
            <w:fldChar w:fldCharType="end"/>
          </w:r>
          <w:r>
            <w:fldChar w:fldCharType="end"/>
          </w:r>
        </w:p>
        <w:p w14:paraId="30A117F7">
          <w:pPr>
            <w:pStyle w:val="14"/>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"_Toc229143622" </w:instrText>
          </w:r>
          <w:r>
            <w:fldChar w:fldCharType="separate"/>
          </w:r>
          <w:r>
            <w:rPr>
              <w:rStyle w:val="19"/>
            </w:rPr>
            <w:t>第三节 研究不足与展望</w:t>
          </w:r>
          <w:r>
            <w:tab/>
          </w:r>
          <w:r>
            <w:fldChar w:fldCharType="begin"/>
          </w:r>
          <w:r>
            <w:instrText xml:space="preserve"> PAGEREF _Toc229143622 \h </w:instrText>
          </w:r>
          <w:r>
            <w:fldChar w:fldCharType="separate"/>
          </w:r>
          <w:r>
            <w:t>35</w:t>
          </w:r>
          <w:r>
            <w:fldChar w:fldCharType="end"/>
          </w:r>
          <w:r>
            <w:fldChar w:fldCharType="end"/>
          </w:r>
        </w:p>
        <w:p w14:paraId="78DABC7D">
          <w:pPr>
            <w:pStyle w:val="12"/>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"_Toc229143623" </w:instrText>
          </w:r>
          <w:r>
            <w:fldChar w:fldCharType="separate"/>
          </w:r>
          <w:r>
            <w:rPr>
              <w:rStyle w:val="19"/>
            </w:rPr>
            <w:t>参考文献</w:t>
          </w:r>
          <w:r>
            <w:tab/>
          </w:r>
          <w:r>
            <w:fldChar w:fldCharType="begin"/>
          </w:r>
          <w:r>
            <w:instrText xml:space="preserve"> PAGEREF _Toc229143623 \h </w:instrText>
          </w:r>
          <w:r>
            <w:fldChar w:fldCharType="separate"/>
          </w:r>
          <w:r>
            <w:t>37</w:t>
          </w:r>
          <w:r>
            <w:fldChar w:fldCharType="end"/>
          </w:r>
          <w:r>
            <w:fldChar w:fldCharType="end"/>
          </w:r>
        </w:p>
        <w:p w14:paraId="00168140">
          <w:pPr>
            <w:pStyle w:val="12"/>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"_Toc229143624" </w:instrText>
          </w:r>
          <w:r>
            <w:fldChar w:fldCharType="separate"/>
          </w:r>
          <w:r>
            <w:rPr>
              <w:rStyle w:val="19"/>
              <w:shd w:val="clear" w:color="auto" w:fill="FFFFFF"/>
            </w:rPr>
            <w:t>致</w:t>
          </w:r>
          <w:r>
            <w:rPr>
              <w:rStyle w:val="19"/>
              <w:rFonts w:eastAsia="仿宋_GB2312;Times New Roman"/>
              <w:shd w:val="clear" w:color="auto" w:fill="FFFFFF"/>
            </w:rPr>
            <w:t xml:space="preserve">  </w:t>
          </w:r>
          <w:r>
            <w:rPr>
              <w:rStyle w:val="19"/>
              <w:shd w:val="clear" w:color="auto" w:fill="FFFFFF"/>
            </w:rPr>
            <w:t>谢</w:t>
          </w:r>
          <w:r>
            <w:tab/>
          </w:r>
          <w:r>
            <w:fldChar w:fldCharType="begin"/>
          </w:r>
          <w:r>
            <w:instrText xml:space="preserve"> PAGEREF _Toc229143624 \h </w:instrText>
          </w:r>
          <w:r>
            <w:fldChar w:fldCharType="separate"/>
          </w:r>
          <w:r>
            <w:t>39</w:t>
          </w:r>
          <w:r>
            <w:fldChar w:fldCharType="end"/>
          </w:r>
          <w:r>
            <w:fldChar w:fldCharType="end"/>
          </w:r>
        </w:p>
        <w:p w14:paraId="5C05061E">
          <w:pPr>
            <w:ind w:firstLine="482"/>
            <w:rPr>
              <w:b/>
              <w:bCs/>
              <w:lang w:val="zh-CN"/>
            </w:rPr>
          </w:pPr>
          <w:r>
            <w:rPr>
              <w:b/>
              <w:bCs/>
              <w:lang w:val="zh-CN"/>
            </w:rPr>
            <w:fldChar w:fldCharType="end"/>
          </w:r>
        </w:p>
      </w:sdtContent>
    </w:sdt>
    <w:p w14:paraId="154EEA75">
      <w:pPr>
        <w:widowControl/>
        <w:suppressAutoHyphens w:val="0"/>
        <w:spacing w:line="240" w:lineRule="auto"/>
        <w:ind w:firstLine="0" w:firstLineChars="0"/>
        <w:jc w:val="left"/>
        <w:rPr>
          <w:rFonts w:hint="eastAsia"/>
        </w:rPr>
        <w:sectPr>
          <w:footerReference r:id="rId9" w:type="default"/>
          <w:pgSz w:w="11906" w:h="16838"/>
          <w:pgMar w:top="1440" w:right="1800" w:bottom="1440" w:left="1800" w:header="851" w:footer="992" w:gutter="0"/>
          <w:pgNumType w:start="1"/>
          <w:cols w:space="720" w:num="1"/>
          <w:formProt w:val="0"/>
          <w:docGrid w:type="lines" w:linePitch="312" w:charSpace="0"/>
        </w:sectPr>
      </w:pPr>
      <w:bookmarkStart w:id="1" w:name="__RefHeading___Toc27155"/>
      <w:bookmarkEnd w:id="1"/>
      <w:r>
        <w:br w:type="page"/>
      </w:r>
    </w:p>
    <w:p w14:paraId="030E3664">
      <w:pPr>
        <w:ind w:firstLine="0" w:firstLineChars="0"/>
        <w:rPr>
          <w:rFonts w:hint="eastAsia"/>
        </w:rPr>
      </w:pPr>
    </w:p>
    <w:p w14:paraId="01534283">
      <w:pPr>
        <w:pStyle w:val="2"/>
        <w:rPr>
          <w:rFonts w:hint="default"/>
          <w:sz w:val="36"/>
          <w:szCs w:val="36"/>
        </w:rPr>
      </w:pPr>
      <w:bookmarkStart w:id="2" w:name="_Toc229143581"/>
      <w:r>
        <w:rPr>
          <w:sz w:val="36"/>
          <w:szCs w:val="36"/>
        </w:rPr>
        <w:t xml:space="preserve">摘 </w:t>
      </w:r>
      <w:r>
        <w:rPr>
          <w:rFonts w:hint="default"/>
          <w:sz w:val="36"/>
          <w:szCs w:val="36"/>
        </w:rPr>
        <w:t xml:space="preserve"> </w:t>
      </w:r>
      <w:r>
        <w:rPr>
          <w:sz w:val="36"/>
          <w:szCs w:val="36"/>
        </w:rPr>
        <w:t>要</w:t>
      </w:r>
      <w:bookmarkEnd w:id="2"/>
    </w:p>
    <w:p w14:paraId="5CE19028">
      <w:pPr>
        <w:ind w:firstLine="480"/>
      </w:pPr>
      <w:r>
        <w:t>黄河流域</w:t>
      </w:r>
      <w:r>
        <w:rPr>
          <w:rFonts w:hint="eastAsia"/>
        </w:rPr>
        <w:t>是我国</w:t>
      </w:r>
      <w:r>
        <w:t>重要的生态安全屏障</w:t>
      </w:r>
      <w:r>
        <w:rPr>
          <w:rFonts w:hint="eastAsia"/>
        </w:rPr>
        <w:t>与</w:t>
      </w:r>
      <w:r>
        <w:t>粮食种</w:t>
      </w:r>
      <w:r>
        <w:rPr>
          <w:rFonts w:hint="eastAsia"/>
          <w:lang w:val="en-US" w:eastAsia="zh-CN"/>
        </w:rPr>
        <w:t>植</w:t>
      </w:r>
      <w:r>
        <w:rPr>
          <w:rFonts w:hint="eastAsia"/>
        </w:rPr>
        <w:t>主区</w:t>
      </w:r>
      <w:r>
        <w:t>域，其农业经济韧性与粮食安全、生态安全以及振兴农村地区这一国家战略的实施直接相关</w:t>
      </w:r>
      <w:r>
        <w:rPr>
          <w:rFonts w:hint="eastAsia"/>
        </w:rPr>
        <w:t>，</w:t>
      </w:r>
      <w:r>
        <w:t>农业经济韧性</w:t>
      </w:r>
      <w:r>
        <w:rPr>
          <w:rFonts w:hint="eastAsia"/>
        </w:rPr>
        <w:t>也</w:t>
      </w:r>
      <w:r>
        <w:t>会直接影响国家的粮食安全、生态安全以及乡村振兴战略能否切实落地。目前，气候</w:t>
      </w:r>
      <w:r>
        <w:rPr>
          <w:rFonts w:hint="eastAsia"/>
        </w:rPr>
        <w:t>风险</w:t>
      </w:r>
      <w:r>
        <w:t>隐患日益明显，市场不稳定</w:t>
      </w:r>
      <w:r>
        <w:rPr>
          <w:rFonts w:hint="eastAsia"/>
        </w:rPr>
        <w:t>性</w:t>
      </w:r>
      <w:r>
        <w:t>不断加剧，加之资源约束愈发收紧</w:t>
      </w:r>
      <w:r>
        <w:rPr>
          <w:rFonts w:hint="eastAsia"/>
        </w:rPr>
        <w:t>，</w:t>
      </w:r>
      <w:r>
        <w:t>传统的农业发展模式面临</w:t>
      </w:r>
      <w:r>
        <w:rPr>
          <w:rFonts w:hint="eastAsia"/>
        </w:rPr>
        <w:t>多重困境</w:t>
      </w:r>
      <w:r>
        <w:t>，</w:t>
      </w:r>
      <w:r>
        <w:rPr>
          <w:rFonts w:hint="eastAsia"/>
        </w:rPr>
        <w:t>数字金融成为破解农业经济韧性难题的重要突破口。当前黄河流域隐患凸显，而现有研究多聚焦于省级层面，对地级市微观作用于机制揭示不足。本研究基于区域视角，分析数字金融赋能农业经济韧性的效能，为破解黄河流域发展难题，推动区域高质量发展提供理论参考和实践思路。</w:t>
      </w:r>
    </w:p>
    <w:p w14:paraId="22D67D77">
      <w:pPr>
        <w:ind w:firstLine="480"/>
        <w:rPr>
          <w:color w:val="000000"/>
        </w:rPr>
      </w:pPr>
      <w:r>
        <w:t>本文采用</w:t>
      </w:r>
      <w:r>
        <w:rPr>
          <w:rFonts w:hint="eastAsia"/>
        </w:rPr>
        <w:t>2016-2025年中国</w:t>
      </w:r>
      <w:r>
        <w:t>黄河流域地级市面板数据，</w:t>
      </w:r>
      <w:r>
        <w:rPr>
          <w:rFonts w:hint="eastAsia"/>
        </w:rPr>
        <w:t>采用双向固定效应模型来验证数字金融对农业经济韧性的影响。研究发现：</w:t>
      </w:r>
      <w:r>
        <w:rPr>
          <w:rFonts w:hint="eastAsia"/>
          <w:color w:val="000000"/>
        </w:rPr>
        <w:t xml:space="preserve"> </w:t>
      </w:r>
      <w:r>
        <w:rPr>
          <w:color w:val="000000"/>
        </w:rPr>
        <w:t>基于黄河流域发展情况，该地区的数字金融与农业经济</w:t>
      </w:r>
      <w:r>
        <w:rPr>
          <w:rFonts w:hint="eastAsia"/>
          <w:color w:val="000000"/>
        </w:rPr>
        <w:t>韧性</w:t>
      </w:r>
      <w:r>
        <w:rPr>
          <w:color w:val="000000"/>
        </w:rPr>
        <w:t>有着密切关联</w:t>
      </w:r>
      <w:r>
        <w:rPr>
          <w:rFonts w:hint="eastAsia"/>
          <w:color w:val="000000"/>
        </w:rPr>
        <w:t>。</w:t>
      </w:r>
      <w:r>
        <w:rPr>
          <w:color w:val="000000"/>
        </w:rPr>
        <w:t>经由对其进行深入分析</w:t>
      </w:r>
      <w:r>
        <w:rPr>
          <w:rFonts w:hint="eastAsia"/>
          <w:color w:val="000000"/>
        </w:rPr>
        <w:t>，</w:t>
      </w:r>
      <w:r>
        <w:rPr>
          <w:color w:val="000000"/>
        </w:rPr>
        <w:t>表明</w:t>
      </w:r>
      <w:r>
        <w:rPr>
          <w:rFonts w:hint="eastAsia"/>
          <w:color w:val="000000"/>
        </w:rPr>
        <w:t>黄河流域地级市区域</w:t>
      </w:r>
      <w:r>
        <w:rPr>
          <w:color w:val="000000"/>
        </w:rPr>
        <w:t>数字金融能直接促使农业经济</w:t>
      </w:r>
      <w:r>
        <w:rPr>
          <w:rFonts w:hint="eastAsia"/>
          <w:color w:val="000000"/>
        </w:rPr>
        <w:t>韧性</w:t>
      </w:r>
      <w:r>
        <w:rPr>
          <w:color w:val="000000"/>
        </w:rPr>
        <w:t>得到进一步的提升</w:t>
      </w:r>
      <w:r>
        <w:rPr>
          <w:rFonts w:hint="eastAsia"/>
          <w:color w:val="000000"/>
        </w:rPr>
        <w:t>，</w:t>
      </w:r>
      <w:r>
        <w:rPr>
          <w:color w:val="000000"/>
        </w:rPr>
        <w:t>证实了数字金融在黄河流域农业经济发展当中的重要作用，这种作用有益于全面提升农业经济的</w:t>
      </w:r>
      <w:r>
        <w:rPr>
          <w:rFonts w:hint="eastAsia"/>
          <w:color w:val="000000"/>
        </w:rPr>
        <w:t>韧性</w:t>
      </w:r>
      <w:r>
        <w:rPr>
          <w:color w:val="000000"/>
        </w:rPr>
        <w:t>。特别是在当前经济形势下，要着重改良数字金融服务，依托其功能为农业经济发展提供更多支持</w:t>
      </w:r>
      <w:r>
        <w:rPr>
          <w:rFonts w:hint="eastAsia"/>
          <w:color w:val="000000"/>
        </w:rPr>
        <w:t>，</w:t>
      </w:r>
      <w:r>
        <w:rPr>
          <w:color w:val="000000"/>
        </w:rPr>
        <w:t>可以让黄河流域的农业经济</w:t>
      </w:r>
      <w:r>
        <w:rPr>
          <w:rFonts w:hint="eastAsia"/>
          <w:color w:val="000000"/>
        </w:rPr>
        <w:t>韧性</w:t>
      </w:r>
      <w:r>
        <w:rPr>
          <w:color w:val="000000"/>
        </w:rPr>
        <w:t>得到更好的保障。</w:t>
      </w:r>
    </w:p>
    <w:p w14:paraId="73457531">
      <w:pPr>
        <w:ind w:firstLine="480"/>
        <w:rPr>
          <w:color w:val="000000"/>
        </w:rPr>
      </w:pPr>
      <w:r>
        <w:rPr>
          <w:rFonts w:hint="eastAsia"/>
          <w:color w:val="000000"/>
        </w:rPr>
        <w:t>基于此本文提出差异化政策建议。研究为黄河流域地级市政府制定精准政策提供实证依据，丰富了数字金融和农业经济韧性的理论边界。</w:t>
      </w:r>
    </w:p>
    <w:p w14:paraId="62D6F486">
      <w:pPr>
        <w:widowControl/>
        <w:ind w:firstLine="480"/>
        <w:rPr>
          <w:rFonts w:hint="eastAsia" w:ascii="宋体;SimSun" w:hAnsi="宋体;SimSun" w:cs="宋体;SimSun"/>
        </w:rPr>
      </w:pPr>
      <w:r>
        <w:rPr>
          <w:rFonts w:hint="eastAsia" w:ascii="宋体;SimSun" w:hAnsi="宋体;SimSun"/>
        </w:rPr>
        <w:t xml:space="preserve">    </w:t>
      </w:r>
    </w:p>
    <w:p w14:paraId="5BCF24AF">
      <w:pPr>
        <w:widowControl/>
        <w:ind w:firstLine="480"/>
        <w:rPr>
          <w:rFonts w:hint="eastAsia" w:ascii="宋体;SimSun" w:hAnsi="宋体;SimSun" w:cs="宋体;SimSun"/>
          <w:szCs w:val="21"/>
        </w:rPr>
      </w:pPr>
      <w:r>
        <w:rPr>
          <w:rFonts w:hint="eastAsia" w:ascii="宋体;SimSun" w:hAnsi="宋体;SimSun"/>
          <w:color w:val="000000"/>
        </w:rPr>
        <w:t xml:space="preserve">   </w:t>
      </w:r>
    </w:p>
    <w:p w14:paraId="14CD2C1F">
      <w:pPr>
        <w:widowControl/>
        <w:spacing w:line="300" w:lineRule="auto"/>
        <w:ind w:firstLine="482"/>
        <w:rPr>
          <w:szCs w:val="21"/>
        </w:rPr>
      </w:pPr>
      <w:r>
        <w:rPr>
          <w:rFonts w:hint="eastAsia"/>
          <w:b/>
          <w:szCs w:val="21"/>
        </w:rPr>
        <w:t>关键词</w:t>
      </w:r>
      <w:r>
        <w:rPr>
          <w:rFonts w:hint="eastAsia"/>
          <w:szCs w:val="21"/>
        </w:rPr>
        <w:t>:数字金融；农业经济韧性；黄河流域；中介效应；双向固定模型</w:t>
      </w:r>
    </w:p>
    <w:p w14:paraId="3EF9B1FB">
      <w:pPr>
        <w:widowControl/>
        <w:suppressAutoHyphens w:val="0"/>
        <w:spacing w:line="240" w:lineRule="auto"/>
        <w:ind w:firstLine="0" w:firstLineChars="0"/>
        <w:jc w:val="left"/>
        <w:rPr>
          <w:szCs w:val="21"/>
        </w:rPr>
      </w:pPr>
      <w:r>
        <w:rPr>
          <w:szCs w:val="21"/>
        </w:rPr>
        <w:br w:type="page"/>
      </w:r>
    </w:p>
    <w:p w14:paraId="78D5B355">
      <w:pPr>
        <w:widowControl/>
        <w:spacing w:line="300" w:lineRule="auto"/>
        <w:ind w:left="0" w:leftChars="0" w:firstLine="0" w:firstLineChars="0"/>
        <w:jc w:val="center"/>
        <w:rPr>
          <w:b/>
          <w:bCs/>
          <w:sz w:val="36"/>
          <w:szCs w:val="36"/>
        </w:rPr>
      </w:pPr>
      <w:r>
        <w:rPr>
          <w:b/>
          <w:bCs/>
          <w:sz w:val="36"/>
          <w:szCs w:val="36"/>
        </w:rPr>
        <w:t>ABSTRACT</w:t>
      </w:r>
    </w:p>
    <w:p w14:paraId="7E040E93">
      <w:pPr>
        <w:widowControl/>
        <w:spacing w:line="300" w:lineRule="auto"/>
        <w:ind w:firstLine="480"/>
        <w:jc w:val="center"/>
        <w:rPr>
          <w:szCs w:val="21"/>
        </w:rPr>
      </w:pPr>
    </w:p>
    <w:p w14:paraId="56C883F9">
      <w:pPr>
        <w:ind w:firstLine="480"/>
      </w:pPr>
      <w:r>
        <w:rPr>
          <w:rFonts w:hint="eastAsia"/>
        </w:rPr>
        <w:t>As a crucial ecological security shield in China, the Yellow River Basin also serves as a major grain-producing region. The strength of agricultural resilience directly determines whether the national strategies for food security, environmental security and rural revival can be effectively carried out. In recent years, climate risks have become more pronounced, market fluctuations have intensified, and resource constraints have tightened, leaving the traditional agricultural development model facing numerous challenges. Against this backdrop, enhancing the resilience of the agricultural sector has emerged as a vital task for achieving high-quality development in the Yellow River Basin. Digital finance has managed to overcome some of the inherent limitations of conventional finance, injecting fresh momentum into the stable growth of agriculture. Grounded in the actual development conditions of the Yellow River Basin, this study concentrates on the role of digital finance in strengthening agricultural resilience. Its purpose is to help resolve bottlenecks in the region’s agricultural development, advance high-quality regional progress, and offer both theoretical backing and practical reference.</w:t>
      </w:r>
    </w:p>
    <w:p w14:paraId="0FADE2F3">
      <w:pPr>
        <w:ind w:firstLine="480"/>
        <w:rPr>
          <w:lang w:eastAsia="zh"/>
        </w:rPr>
      </w:pPr>
      <w:r>
        <w:rPr>
          <w:rFonts w:hint="eastAsia"/>
        </w:rPr>
        <w:t>Employing panel data from prefectural-level cities within China’s Yellow River Basin spanning 2016 to 2025, this paper applies a two-way fixed effects model to examine how digital finance affects the economic resilience of agriculture. The findings indicate that, given the basin’s development realities, there exists a close linkage between the level of digital finance and agricultural economic resilience. Further analysis reveals that the development of digital finance in these prefectural-level cities not only directly contributes to higher agricultural resilience but also achieves this effect through various mechanism checks, thereby confirming the significant role digital finance plays in the agricultural development of the Yellow River Basin. These results suggest that under current economic conditions, it is essential to focus on upgrading digital financial services and leveraging their functions to better support agricultural economic development and more effectively safeguard the Yellow River Basin’s agricultural resilience. Based on these findings, this paper puts forward differentiated policy proposals. The study supplies an empirical foundation for local governments at the prefectural level in the Yellow River Basin to formulate targeted guidelines and, at the same time, broadens the theoretical scope of research on digital finance and agricultural resilience.</w:t>
      </w:r>
    </w:p>
    <w:p w14:paraId="7A4B21A9">
      <w:pPr>
        <w:ind w:firstLine="482"/>
        <w:rPr>
          <w:rFonts w:hint="eastAsia" w:ascii="宋体;SimSun" w:hAnsi="宋体;SimSun" w:cs="宋体;SimSun"/>
          <w:szCs w:val="21"/>
        </w:rPr>
      </w:pPr>
      <w:r>
        <w:rPr>
          <w:b/>
          <w:lang w:eastAsia="zh"/>
        </w:rPr>
        <w:t>Keywords</w:t>
      </w:r>
      <w:r>
        <w:rPr>
          <w:lang w:eastAsia="zh"/>
        </w:rPr>
        <w:t>: digital finance; agricultural economic resilience; Yellow River Basin; intermediary effect; two-way fixed effect model</w:t>
      </w:r>
      <w:r>
        <w:t xml:space="preserve"> </w:t>
      </w:r>
    </w:p>
    <w:p w14:paraId="7B5CB639">
      <w:pPr>
        <w:widowControl/>
        <w:suppressAutoHyphens w:val="0"/>
        <w:spacing w:line="240" w:lineRule="auto"/>
        <w:ind w:firstLine="0" w:firstLineChars="0"/>
        <w:jc w:val="left"/>
        <w:rPr>
          <w:rFonts w:hint="eastAsia" w:ascii="宋体;SimSun" w:hAnsi="宋体;SimSun" w:cs="宋体;SimSun"/>
          <w:szCs w:val="21"/>
        </w:rPr>
      </w:pPr>
      <w:r>
        <w:rPr>
          <w:rFonts w:hint="eastAsia" w:ascii="宋体;SimSun" w:hAnsi="宋体;SimSun" w:cs="宋体;SimSun"/>
          <w:szCs w:val="21"/>
        </w:rPr>
        <w:br w:type="page"/>
      </w:r>
    </w:p>
    <w:p w14:paraId="6AF82011">
      <w:pPr>
        <w:pStyle w:val="2"/>
        <w:ind w:firstLine="562"/>
        <w:rPr>
          <w:rFonts w:hint="default"/>
        </w:rPr>
        <w:sectPr>
          <w:headerReference r:id="rId10" w:type="default"/>
          <w:footerReference r:id="rId11" w:type="default"/>
          <w:type w:val="continuous"/>
          <w:pgSz w:w="11906" w:h="16838"/>
          <w:pgMar w:top="1418" w:right="1418" w:bottom="1418" w:left="1701" w:header="851" w:footer="992" w:gutter="0"/>
          <w:pgNumType w:start="1"/>
          <w:cols w:space="720" w:num="1"/>
          <w:formProt w:val="0"/>
          <w:docGrid w:type="lines" w:linePitch="312" w:charSpace="0"/>
        </w:sectPr>
      </w:pPr>
      <w:bookmarkStart w:id="3" w:name="__RefHeading___Toc10353"/>
      <w:bookmarkEnd w:id="3"/>
    </w:p>
    <w:p w14:paraId="38F4822A">
      <w:pPr>
        <w:pStyle w:val="2"/>
        <w:jc w:val="center"/>
        <w:rPr>
          <w:rFonts w:hint="default"/>
        </w:rPr>
      </w:pPr>
      <w:bookmarkStart w:id="4" w:name="_Toc229143582"/>
      <w:r>
        <w:t>第一章 绪论</w:t>
      </w:r>
      <w:bookmarkEnd w:id="4"/>
    </w:p>
    <w:p w14:paraId="0A7C38A4">
      <w:pPr>
        <w:pStyle w:val="3"/>
        <w:jc w:val="both"/>
      </w:pPr>
      <w:bookmarkStart w:id="5" w:name="__RefHeading___Toc15921"/>
      <w:bookmarkEnd w:id="5"/>
      <w:bookmarkStart w:id="6" w:name="_Toc229143583"/>
      <w:r>
        <w:rPr>
          <w:rFonts w:hint="eastAsia"/>
        </w:rPr>
        <w:t xml:space="preserve">第一节 </w:t>
      </w:r>
      <w:r>
        <w:t>研究背景与意义</w:t>
      </w:r>
      <w:bookmarkEnd w:id="6"/>
    </w:p>
    <w:p w14:paraId="63B88C5C">
      <w:pPr>
        <w:pStyle w:val="4"/>
        <w:numPr>
          <w:ilvl w:val="2"/>
          <w:numId w:val="0"/>
        </w:numPr>
        <w:ind w:firstLine="482" w:firstLineChars="200"/>
      </w:pPr>
      <w:bookmarkStart w:id="7" w:name="__RefHeading___Toc9844"/>
      <w:bookmarkEnd w:id="7"/>
      <w:bookmarkStart w:id="8" w:name="_Toc229143584"/>
      <w:r>
        <w:t>一、研究背景</w:t>
      </w:r>
      <w:bookmarkEnd w:id="8"/>
    </w:p>
    <w:p w14:paraId="06F7D732">
      <w:pPr>
        <w:ind w:firstLine="480"/>
        <w:rPr>
          <w:rFonts w:cs="宋体;SimSun"/>
          <w:lang w:eastAsia="zh"/>
        </w:rPr>
      </w:pPr>
      <w:r>
        <w:t>黄河流经我国东中西部的九省区，它既是</w:t>
      </w:r>
      <w:r>
        <w:rPr>
          <w:rFonts w:hint="eastAsia"/>
        </w:rPr>
        <w:t>连接着</w:t>
      </w:r>
      <w:r>
        <w:t>青藏高原、黄土高原</w:t>
      </w:r>
      <w:r>
        <w:rPr>
          <w:rFonts w:hint="eastAsia"/>
        </w:rPr>
        <w:t>和</w:t>
      </w:r>
      <w:r>
        <w:t>华北平原极为重要的</w:t>
      </w:r>
      <w:r>
        <w:rPr>
          <w:rFonts w:hint="eastAsia"/>
        </w:rPr>
        <w:t>一条</w:t>
      </w:r>
      <w:r>
        <w:t>生态通道</w:t>
      </w:r>
      <w:r>
        <w:rPr>
          <w:rFonts w:hint="eastAsia"/>
        </w:rPr>
        <w:t>，</w:t>
      </w:r>
      <w:r>
        <w:t>也是全国粮食生产的重点区域，在国家整体发展格局当中占据着十分重要的位置，2019年9月。黄河流域</w:t>
      </w:r>
      <w:r>
        <w:rPr>
          <w:rFonts w:hint="eastAsia"/>
        </w:rPr>
        <w:t>的</w:t>
      </w:r>
      <w:r>
        <w:t>生态保护和高质量发展</w:t>
      </w:r>
      <w:r>
        <w:rPr>
          <w:rFonts w:hint="eastAsia"/>
        </w:rPr>
        <w:t>被正式立为</w:t>
      </w:r>
      <w:r>
        <w:t>重大国家战略，明确提出要保障粮食安全、推动农业绿色转型、</w:t>
      </w:r>
      <w:r>
        <w:rPr>
          <w:rFonts w:hint="eastAsia"/>
        </w:rPr>
        <w:t>提高</w:t>
      </w:r>
      <w:r>
        <w:t>农业的持续发展能力。</w:t>
      </w:r>
      <w:r>
        <w:rPr>
          <w:rFonts w:hint="eastAsia"/>
        </w:rPr>
        <w:t>紧随其后</w:t>
      </w:r>
      <w:r>
        <w:t>在2021年出台的《黄河流域生态保护和高质量发展规划纲要》里，要求对农业产业结构进行改良。加强现代农业设施建设，完善农业社会化服务体系，引导农业向高效、绿色、智能的方向转变。</w:t>
      </w:r>
    </w:p>
    <w:p w14:paraId="56678121">
      <w:pPr>
        <w:ind w:firstLine="480"/>
        <w:rPr>
          <w:rFonts w:cs="宋体;SimSun"/>
          <w:lang w:eastAsia="zh"/>
        </w:rPr>
      </w:pPr>
      <w:r>
        <w:t>农业作为黄河流域经济社会发展的基础性</w:t>
      </w:r>
      <w:r>
        <w:rPr>
          <w:rFonts w:hint="eastAsia"/>
        </w:rPr>
        <w:t>和</w:t>
      </w:r>
      <w:r>
        <w:t>支撑性行业，该区域耕地资源呈现</w:t>
      </w:r>
      <w:r>
        <w:rPr>
          <w:rFonts w:hint="eastAsia"/>
        </w:rPr>
        <w:t>出</w:t>
      </w:r>
      <w:r>
        <w:t>多元的特性。小麦、玉米、棉花等主要农产品的产量在全国占据着高比重，这样的情况使得它成为保障国家粮食安全的重要“压舱石”。但与此黄河流域农业长期以来便会把诸多结构性问题给暴露出来，比如，水资源严重匮乏。生态环境相对薄弱，干旱、洪涝、风沙等自然灾害频繁发生；农业运营规模普遍偏小。行业链条较短，增值不高，抗风险能力相对较弱；农村地区的金融供给不足，服务覆盖范围有限。资金筹措成本偏高，无论是小农户还是新型运营主体，普遍存在资金筹措难、资金筹措贵的问题。在这些多重约束之下，农业经济系统应对外界冲击的能力明显不足，稳定性和可持续性都面临着较大压力。所以要改进农业经济韧性，这</w:t>
      </w:r>
      <w:r>
        <w:rPr>
          <w:rFonts w:hint="eastAsia"/>
        </w:rPr>
        <w:t>是</w:t>
      </w:r>
      <w:r>
        <w:t>已经证实了</w:t>
      </w:r>
      <w:r>
        <w:rPr>
          <w:rFonts w:hint="eastAsia"/>
        </w:rPr>
        <w:t>的</w:t>
      </w:r>
      <w:r>
        <w:t>破解发展困境、实现高质量转型的重要所在。</w:t>
      </w:r>
    </w:p>
    <w:p w14:paraId="05E6580A">
      <w:pPr>
        <w:ind w:firstLine="480"/>
        <w:rPr>
          <w:rFonts w:cs="宋体;SimSun"/>
        </w:rPr>
      </w:pPr>
      <w:r>
        <w:t>近年来，数字金融迅速且广泛地发展，这为解决农村金融障碍、赋能农业现代化提供了新的途径。数字金融依托大数据、云计算、移动互联网络作为技术支点，具备低成本、广覆盖、高效率等特性。能够有效地缩减信息的不均衡状况、扩大金融服务的覆盖面、对资源配置效率进行改良。近年来，我国数字金融逐步向农村地区迅速下沉，数字支付、在线信贷、数字农业保险、供应链金融等创新服务不断被广泛应用。这不但有效缓解了农业运营主体资金筹措约束，还扶持农业制造、加工、流通全链条进行焕新。中央一号文件连续多年着重强调发展数字普惠金融、推动数字乡村建设，为金融赋能农业农村优质发展提供了政策指导</w:t>
      </w:r>
      <w:r>
        <w:rPr>
          <w:rFonts w:hint="eastAsia"/>
        </w:rPr>
        <w:t>。</w:t>
      </w:r>
      <w:r>
        <w:t>在此特定背景之下，科技领域去辨认数字金融对于黄河流域农业经济</w:t>
      </w:r>
      <w:r>
        <w:rPr>
          <w:rFonts w:hint="eastAsia"/>
        </w:rPr>
        <w:t>韧性</w:t>
      </w:r>
      <w:r>
        <w:t>所产生的影响效应、传递路径以及区域差异</w:t>
      </w:r>
      <w:r>
        <w:rPr>
          <w:rFonts w:hint="eastAsia"/>
        </w:rPr>
        <w:t>，</w:t>
      </w:r>
      <w:r>
        <w:t>具备着十分重要的理论价值以及现实意义，虽学界对数字金融与农业发展、经济</w:t>
      </w:r>
      <w:r>
        <w:rPr>
          <w:rFonts w:hint="eastAsia"/>
        </w:rPr>
        <w:t>韧性</w:t>
      </w:r>
      <w:r>
        <w:t>的研究逐步多元</w:t>
      </w:r>
      <w:r>
        <w:rPr>
          <w:rFonts w:hint="eastAsia"/>
        </w:rPr>
        <w:t>，</w:t>
      </w:r>
      <w:r>
        <w:t>但是把二者结合起来，集约黄河流域地级市层面，开展严格机制检查与内</w:t>
      </w:r>
      <w:r>
        <w:rPr>
          <w:rFonts w:hint="eastAsia"/>
        </w:rPr>
        <w:t>生</w:t>
      </w:r>
      <w:r>
        <w:t>性处理的研究目前仍较为有限。</w:t>
      </w:r>
    </w:p>
    <w:p w14:paraId="79803101">
      <w:pPr>
        <w:ind w:firstLine="480"/>
      </w:pPr>
      <w:r>
        <w:t>本文以黄河流域地级市作为研究对象，系统地对数字金融对农业经济</w:t>
      </w:r>
      <w:r>
        <w:rPr>
          <w:rFonts w:hint="eastAsia"/>
        </w:rPr>
        <w:t>韧性</w:t>
      </w:r>
      <w:r>
        <w:t>的影响机制开展分析工作。使得该研究能够为推动数字金融更好地服务农业高品质发展、保障国家粮食安全提供证实的依据</w:t>
      </w:r>
      <w:r>
        <w:rPr>
          <w:rFonts w:hint="eastAsia"/>
        </w:rPr>
        <w:t>。</w:t>
      </w:r>
    </w:p>
    <w:p w14:paraId="3A2D9C9D">
      <w:pPr>
        <w:pStyle w:val="4"/>
        <w:ind w:firstLine="482"/>
      </w:pPr>
      <w:bookmarkStart w:id="9" w:name="__RefHeading___Toc31000"/>
      <w:bookmarkEnd w:id="9"/>
      <w:bookmarkStart w:id="10" w:name="_Toc229143585"/>
      <w:r>
        <w:t>二、研究意义</w:t>
      </w:r>
      <w:bookmarkEnd w:id="10"/>
    </w:p>
    <w:p w14:paraId="2C47ACED">
      <w:pPr>
        <w:ind w:firstLine="480"/>
      </w:pPr>
      <w:r>
        <w:rPr>
          <w:rFonts w:hint="eastAsia"/>
        </w:rPr>
        <w:t>理论层面来看，本研究关注数字金融与农业经济韧性的交叉领域，并将金融发展理论、韧性理论及创新扩散理论作为分析的工具，结合黄河流域的区域特征拓展现有研究的适用场景。研究将构建涵盖稳定性、抗风险能力与恢复发展能力的三维评价体系以完善农业经济韧性的量化方法，可以为后续的相关研究提供可参考的分析框架。同时，通过厘清农业科技创新与农村产业融合在二者关系中的作用逻辑，进一步摸清数字金融影响农业经济韧性的中介传导路径，深化对变量间内在关联的理论认知，这既拓宽了相关研究的覆盖范围，也丰富了农业经济韧性领域的理论内涵，为后续研究提供更具针对性的理论参考。</w:t>
      </w:r>
    </w:p>
    <w:p w14:paraId="5A0CC524">
      <w:pPr>
        <w:ind w:firstLine="480"/>
        <w:rPr>
          <w:rFonts w:cs="宋体;SimSun"/>
          <w:lang w:eastAsia="zh"/>
        </w:rPr>
      </w:pPr>
      <w:r>
        <w:rPr>
          <w:rFonts w:hint="eastAsia"/>
        </w:rPr>
        <w:t>现实层面本研究的结论能够为我国的黄河流域农业高质量发展提供精准决策参考，助力提升农业系统抵御外部风险的能力。同时，也可为金融机构优化农村金融服务、开发适配农业场景的金融产品提供方向指引，有助于缩小城乡数字鸿沟为乡村振兴战略的推进提供实践助力，对保障国家粮食安全与生态安全也具有积极的现实意义。</w:t>
      </w:r>
    </w:p>
    <w:p w14:paraId="6121F548">
      <w:pPr>
        <w:pStyle w:val="3"/>
        <w:jc w:val="both"/>
      </w:pPr>
      <w:bookmarkStart w:id="11" w:name="__RefHeading___Toc1813"/>
      <w:bookmarkEnd w:id="11"/>
      <w:bookmarkStart w:id="12" w:name="_Toc229143586"/>
      <w:r>
        <w:rPr>
          <w:rFonts w:hint="eastAsia"/>
        </w:rPr>
        <w:t xml:space="preserve">第二节 </w:t>
      </w:r>
      <w:r>
        <w:t>文献综述</w:t>
      </w:r>
      <w:bookmarkEnd w:id="12"/>
    </w:p>
    <w:p w14:paraId="4BE4CCE9">
      <w:pPr>
        <w:pStyle w:val="4"/>
        <w:ind w:firstLine="482"/>
      </w:pPr>
      <w:bookmarkStart w:id="13" w:name="__RefHeading___Toc4814"/>
      <w:bookmarkEnd w:id="13"/>
      <w:bookmarkStart w:id="14" w:name="_Toc229143587"/>
      <w:r>
        <w:t>一、 农业经济韧性研究</w:t>
      </w:r>
      <w:bookmarkEnd w:id="14"/>
    </w:p>
    <w:p w14:paraId="461AB504">
      <w:pPr>
        <w:ind w:firstLine="480"/>
        <w:rPr>
          <w:rFonts w:cs="宋体;SimSun"/>
        </w:rPr>
      </w:pPr>
      <w:r>
        <w:t>词汇“</w:t>
      </w:r>
      <w:r>
        <w:rPr>
          <w:rFonts w:hint="eastAsia"/>
        </w:rPr>
        <w:t>韧性</w:t>
      </w:r>
      <w:r>
        <w:t>”最开始是用于生态学行业当中的，后来便被引入到了经济学、地理学以及农业研究领域。农业经济</w:t>
      </w:r>
      <w:r>
        <w:rPr>
          <w:rFonts w:hint="eastAsia"/>
        </w:rPr>
        <w:t>韧性</w:t>
      </w:r>
      <w:r>
        <w:t>指的是农业系统在面对自然灾害、市场不稳定、政策变动等诸多外部冲击时。具备抵御隐患、开展维持制造稳定的工作、进行快速恢复并且得以实现转型焕新的精简能力。它也是衡量农业可持续发展的主力指数。</w:t>
      </w:r>
    </w:p>
    <w:p w14:paraId="6CFCEEB5">
      <w:pPr>
        <w:ind w:firstLine="480"/>
      </w:pPr>
      <w:r>
        <w:t>国外的相关研究相较于国内而言开始得较早，早在2015年Tendall等人就已经提出了粮食系统</w:t>
      </w:r>
      <w:r>
        <w:rPr>
          <w:rFonts w:hint="eastAsia"/>
        </w:rPr>
        <w:t>韧性</w:t>
      </w:r>
      <w:r>
        <w:t>框架。着重强调了抵御、吸取、适应、转化这四大能力；经济合作与发展组织（OECD）以及联合国粮食及农业组织（FAO）则把农业</w:t>
      </w:r>
      <w:r>
        <w:rPr>
          <w:rFonts w:hint="eastAsia"/>
        </w:rPr>
        <w:t>经济韧性</w:t>
      </w:r>
      <w:r>
        <w:t>与隐患管理、保险体系、科技拓新结合起来。而国内的研究主要集中于测度体系构建以及影响因素分析方面，许多学者把农业经济</w:t>
      </w:r>
      <w:r>
        <w:rPr>
          <w:rFonts w:hint="eastAsia"/>
        </w:rPr>
        <w:t>韧性</w:t>
      </w:r>
      <w:r>
        <w:t>划分成稳定性、抗隐患、恢复力、转型力等维度。运用熵值法、主成分分析等方法进行测度，研究表明金融发展、财政支农、数字经济、基础设施、行业结构等诸多因素都会对</w:t>
      </w:r>
      <w:r>
        <w:rPr>
          <w:rFonts w:hint="eastAsia"/>
        </w:rPr>
        <w:t>韧性</w:t>
      </w:r>
      <w:r>
        <w:t>水平产生影响。现有的研究大多集中在全国或者省级层面，针对黄河流域的针对性研究依然不足</w:t>
      </w:r>
      <w:r>
        <w:rPr>
          <w:rFonts w:hint="eastAsia"/>
        </w:rPr>
        <w:t>。</w:t>
      </w:r>
    </w:p>
    <w:p w14:paraId="22760551">
      <w:pPr>
        <w:pStyle w:val="4"/>
        <w:ind w:firstLine="482"/>
      </w:pPr>
      <w:bookmarkStart w:id="15" w:name="__RefHeading___Toc14406"/>
      <w:bookmarkEnd w:id="15"/>
      <w:bookmarkStart w:id="16" w:name="_Toc229143588"/>
      <w:r>
        <w:t>二、数字金融相关研究</w:t>
      </w:r>
      <w:bookmarkEnd w:id="16"/>
    </w:p>
    <w:p w14:paraId="6B2F8D2B">
      <w:pPr>
        <w:ind w:firstLine="480"/>
      </w:pPr>
      <w:bookmarkStart w:id="17" w:name="__RefHeading___Toc28899"/>
      <w:bookmarkEnd w:id="17"/>
      <w:r>
        <w:rPr>
          <w:rFonts w:hint="eastAsia"/>
        </w:rPr>
        <w:t>数字金融的功能主要集中在拓宽金融服务边界、压低交易成本以及强化风控这几个方面。国外学者较早关注这一领域，围绕金融科技、移动支付和数字普惠金融展开较多讨论，Suri与Jack（2016）的工作就指出移动货币能够帮助家庭增强对冲负面冲击的能力。从国内实践来看，数字金融带来的变化不只停留在缓解资金约束层面，它还能带动居民消费扩张、促进城乡之间要素流通，让中小微企业更容易存活和成长，进而改善区域内的创新环境。落到农业上，数字金融可以改善生产和流通环节的效率，对农户增收有直接作用，同时也会激发农村地区的创业活力和产业更新，正逐步成为撬动农村金融困局的一把钥匙。</w:t>
      </w:r>
    </w:p>
    <w:p w14:paraId="1443D7A9">
      <w:pPr>
        <w:pStyle w:val="4"/>
        <w:ind w:firstLine="482"/>
      </w:pPr>
      <w:bookmarkStart w:id="18" w:name="_Toc229143589"/>
      <w:r>
        <w:rPr>
          <w:rFonts w:hint="eastAsia"/>
        </w:rPr>
        <w:t>三、</w:t>
      </w:r>
      <w:r>
        <w:t>数字金融与农业经济韧性关联研究</w:t>
      </w:r>
      <w:bookmarkEnd w:id="18"/>
    </w:p>
    <w:p w14:paraId="2EB4868C">
      <w:pPr>
        <w:ind w:firstLine="480"/>
      </w:pPr>
      <w:r>
        <w:rPr>
          <w:rFonts w:hint="eastAsia"/>
        </w:rPr>
        <w:t>近年以来，我国国内的学者大多围绕数字金融对农业经济韧性的影响展开探讨，普遍认为数字金融可以通过多维度路径去提升农业经济系统韧性：数字金融不仅能有效缓解农户与涉农主体融资难的难题，还能推动农业技术创新、优化资源配置效率，同时助力完善农业风险保障体系，进而促进产业间的深度融合。</w:t>
      </w:r>
    </w:p>
    <w:p w14:paraId="6C5388E7">
      <w:pPr>
        <w:ind w:firstLine="480"/>
      </w:pPr>
      <w:r>
        <w:rPr>
          <w:rFonts w:hint="eastAsia"/>
        </w:rPr>
        <w:t>梳理国内相关研究的成果可以发现：孙正林等（2025）证实数字经济对农业经济韧性具有显著的提升作用，而数字经济也是属于数字金融的一部分；王婕佳等（2025）指出农业科技创新在数字金融与农业经济韧性之间发挥着关键的中介效应，也是本研究计划深入探讨的部分；李梦琪等（2024）聚焦数字普惠金融对新型农业经营主体经济韧性的影响，验证了其正向促进作用；李义殊等（2024）基于长江中下游地级市数据的研究表明，数字普惠金融存在明显的空间溢出效应与门槛特征，也指出来数字金融对农业经济韧性的影响具有差异性；张海燕等（2024）和戴浩等（2023）的实证分析同样证实了数字普惠金融对农业经济韧性的正向推动作用；赫国胜等（2023）则是运用空间计量的模型验证了数字金融对城市经济韧性的显著改善效果。这些研究成果为本文的分析奠定了扎实的理论基础。</w:t>
      </w:r>
    </w:p>
    <w:p w14:paraId="4E42F59F">
      <w:pPr>
        <w:ind w:firstLine="480"/>
        <w:rPr>
          <w:rFonts w:cs="宋体;SimSun"/>
        </w:rPr>
      </w:pPr>
      <w:r>
        <w:rPr>
          <w:rFonts w:hint="eastAsia"/>
        </w:rPr>
        <w:t>综合来看现有的研究虽已取得一定进展，但仍存在一些不足。一是针对于黄河流域这一特定区域的专门针对性研究较为缺乏，未能充分体现黄河流域农业发展的独特性；二是作用机制检验的严谨性还有待提升，中介效应与内生性问题的处理仍有可以完善的空间；三是异质性分析的深度不足，基于区域、主体特征的差异化探讨不够细致由此提出的政策建议也偏向宏观层面，缺乏针对性。</w:t>
      </w:r>
    </w:p>
    <w:p w14:paraId="1EE51882">
      <w:pPr>
        <w:pStyle w:val="4"/>
        <w:ind w:firstLine="482"/>
      </w:pPr>
      <w:bookmarkStart w:id="19" w:name="__RefHeading___Toc814"/>
      <w:bookmarkEnd w:id="19"/>
      <w:bookmarkStart w:id="20" w:name="_Toc229143590"/>
      <w:r>
        <w:t>四、文献述评</w:t>
      </w:r>
      <w:bookmarkEnd w:id="20"/>
    </w:p>
    <w:p w14:paraId="69C74842">
      <w:pPr>
        <w:ind w:firstLine="480"/>
      </w:pPr>
      <w:bookmarkStart w:id="21" w:name="__RefHeading___Toc12882"/>
      <w:bookmarkEnd w:id="21"/>
      <w:r>
        <w:rPr>
          <w:rFonts w:hint="eastAsia"/>
        </w:rPr>
        <w:t>现有研究虽已为本文提供了扎实的学理基础，但仍能识别出三处较为明显的空缺。首先，把数字金融与农业经济韧性放在一起做系统整合的工作还比较少见，多数成果要么单独讨论数字金融的普惠效应，要么只考察农业韧性的某一侧面，很少将前者对后者抵抗力、恢复力、重组力等不同层面的作用放在统一框架里进行审视，二者之间的逻辑链条尚待进一步打通。然后围绕黄河流域展开的专门性实证积累明显偏薄，该流域水土条件、生态约束与农业类型都有很强的地域印记，但既有文献对这一独特空间的刻画并不充分，所提炼出的经验证据和地域特色远不足以支撑有针对性的政策研判。而且在机制检验与内生性处理的严谨程度上还有提升空间，相当一部分研究对中介传导路径的讨论停留在推演层面，缺少严格的统计验证，同时内生性问题没有得到系统处置，由此得出的量化结论其稳健性难免打折扣。本文正是瞄准这三处短板展开工作，尝试在数字金融与农业经济韧性的理论对接、黄河流域地级市层面的实证检验以及机制设计与内生性控制等环节做出补充，力求在已有成果的基础上再向前推进一步。</w:t>
      </w:r>
    </w:p>
    <w:p w14:paraId="6EB5AA57">
      <w:pPr>
        <w:pStyle w:val="3"/>
        <w:numPr>
          <w:ilvl w:val="1"/>
          <w:numId w:val="0"/>
        </w:numPr>
        <w:jc w:val="both"/>
      </w:pPr>
      <w:bookmarkStart w:id="22" w:name="_Toc229143591"/>
      <w:r>
        <w:rPr>
          <w:rFonts w:hint="eastAsia"/>
        </w:rPr>
        <w:t>第三节、</w:t>
      </w:r>
      <w:r>
        <w:t>研究内容、方法与创新点</w:t>
      </w:r>
      <w:bookmarkEnd w:id="22"/>
    </w:p>
    <w:p w14:paraId="38045087">
      <w:pPr>
        <w:pStyle w:val="4"/>
        <w:ind w:firstLine="482"/>
      </w:pPr>
      <w:bookmarkStart w:id="23" w:name="__RefHeading___Toc25482"/>
      <w:bookmarkEnd w:id="23"/>
      <w:bookmarkStart w:id="24" w:name="_Toc229143592"/>
      <w:r>
        <w:rPr>
          <w:rFonts w:hint="eastAsia"/>
        </w:rPr>
        <w:t>一、</w:t>
      </w:r>
      <w:r>
        <w:t>研究内容</w:t>
      </w:r>
      <w:bookmarkEnd w:id="24"/>
    </w:p>
    <w:p w14:paraId="6AAA180A">
      <w:pPr>
        <w:ind w:firstLine="480"/>
      </w:pPr>
      <w:r>
        <w:rPr>
          <w:rFonts w:hint="eastAsia"/>
        </w:rPr>
        <w:t>本文研究将会从厘清数字金融和农业经济韧性的基本概念并梳理分析二者关联的理论基础和影响机制入手。接着进入变量的选取和测度的阶段，收集相关变量的指标数据，构建农业经济韧性指标体系，并利用熵值法进行测算，以获得具体精准的量化结果。并在此基础上通过构建双向固定效应模型来检验数字金融对农业经济韧性的影响，并依次开展稳健性检验、异质性分析与中介效应检验来确保理论的可靠性。在整个实证过程都聚焦在黄河流域地级市这一特定视角，并在该区域的数据完成验证后，最终提出有针对性的意见建议检验数字金融对农业经济韧性的影响。根据黄河流域地级市数据做出的实证研究指出研究不足，展望未来研究方向为政策发展提出建议。</w:t>
      </w:r>
    </w:p>
    <w:p w14:paraId="4AFD04C6">
      <w:pPr>
        <w:pStyle w:val="4"/>
        <w:ind w:firstLine="482"/>
      </w:pPr>
      <w:bookmarkStart w:id="25" w:name="__RefHeading___Toc489"/>
      <w:bookmarkEnd w:id="25"/>
      <w:bookmarkStart w:id="26" w:name="_Toc229143593"/>
      <w:r>
        <w:rPr>
          <w:rFonts w:hint="eastAsia"/>
        </w:rPr>
        <w:t>二、</w:t>
      </w:r>
      <w:r>
        <w:t>研究方法</w:t>
      </w:r>
      <w:bookmarkEnd w:id="26"/>
    </w:p>
    <w:p w14:paraId="69045628">
      <w:pPr>
        <w:ind w:firstLine="480"/>
      </w:pPr>
      <w:r>
        <w:rPr>
          <w:rFonts w:hint="eastAsia"/>
        </w:rPr>
        <w:t>文献研究法:主要通过大量系统地查阅和梳理国内外相关文献，充分厘清数字金融与农业经济韧性领域的研究脉络与前沿动态，明确现有成果的进展与不足；在此基础上，归纳二者关联的理论基础与常用的分析方法，为后续的实证研究搭建下扎实的理论框架基础。</w:t>
      </w:r>
    </w:p>
    <w:p w14:paraId="65FB168D">
      <w:pPr>
        <w:ind w:firstLine="480"/>
      </w:pPr>
      <w:r>
        <w:rPr>
          <w:rFonts w:hint="eastAsia"/>
        </w:rPr>
        <w:t>实证分析法：本研究以黄河流域地级市的面板数据为样本，围绕数字金融与农业经济韧性的相关指标展开数据的搜集和整理，构建计量经济的模型。将数字金融设为核心解释变量、农业经济韧性设为被解释变量，并纳入一系列控制变量开展回归分析，量化识别数字金融对农业经济韧性的实际影响效应，为相关政策制定提供可靠的实证支撑，并通过多重检验方式验证来佐证研究的正确性，以实现精准量化的实证目标。</w:t>
      </w:r>
    </w:p>
    <w:p w14:paraId="6F9C3291">
      <w:pPr>
        <w:pStyle w:val="4"/>
        <w:ind w:firstLine="482"/>
      </w:pPr>
      <w:bookmarkStart w:id="27" w:name="__RefHeading___Toc1766"/>
      <w:bookmarkEnd w:id="27"/>
      <w:bookmarkStart w:id="28" w:name="_Toc229143594"/>
      <w:r>
        <w:rPr>
          <w:rFonts w:hint="eastAsia"/>
        </w:rPr>
        <w:t>三、</w:t>
      </w:r>
      <w:r>
        <w:t>创新点</w:t>
      </w:r>
      <w:bookmarkEnd w:id="28"/>
    </w:p>
    <w:p w14:paraId="58FC91AF">
      <w:pPr>
        <w:ind w:firstLine="480"/>
      </w:pPr>
      <w:r>
        <w:rPr>
          <w:rFonts w:hint="eastAsia"/>
        </w:rPr>
        <w:t>本研究的创新主要体现在视角的选择、指标体系构造和研究设计三个地方的创新。在研究视角上没有像以往研究沿用大面积的省域或全国层面的常见做法，而是把观察尺度缩小到了黄河流域地级市，该区域生态基底脆弱、农业类型丰富，直接聚焦这一特定空间更容易捕捉数字金融的作用差异与地域特质，让结论的指向性更强，也可以为流域生态保护与农业高质量发展并行推进提供了更贴切的经验证据。在指标体系上，突破了用单一产值或产量表征韧性的局限，转而从抵抗力、恢复力和重组力三个维度搭建立体化的农业经济韧性评价框架，并借助熵值法客观确定权重、完成测算，这让韧性度量不再停留于笼统表述，量化的精确度都得到了明显提升。在研究设计上，力求结论干净可信，不仅依托双向固定效应模型剥离地区和时间层面难以观测的干扰，还专门安排了中介效应检验以厘清传导通路，同时借助工具变量等方法应对内生性困扰，并配以更换变量、调整样本等多重稳健性检验，从而确保数字金融影响农业经济韧性的量化结果更加可信。</w:t>
      </w:r>
      <w:bookmarkStart w:id="29" w:name="__RefHeading___Toc13589"/>
      <w:bookmarkEnd w:id="29"/>
    </w:p>
    <w:p w14:paraId="29B11A37">
      <w:pPr>
        <w:widowControl/>
        <w:suppressAutoHyphens w:val="0"/>
        <w:spacing w:line="240" w:lineRule="auto"/>
        <w:ind w:firstLine="0" w:firstLineChars="0"/>
        <w:jc w:val="left"/>
        <w:rPr>
          <w:rFonts w:hint="eastAsia"/>
        </w:rPr>
      </w:pPr>
      <w:r>
        <w:br w:type="page"/>
      </w:r>
    </w:p>
    <w:p w14:paraId="4D0F9952">
      <w:pPr>
        <w:pStyle w:val="2"/>
        <w:rPr>
          <w:rFonts w:hint="default"/>
        </w:rPr>
      </w:pPr>
      <w:bookmarkStart w:id="30" w:name="_Toc229143595"/>
      <w:r>
        <w:t>第二章 概念界定与理论基础</w:t>
      </w:r>
      <w:bookmarkEnd w:id="30"/>
    </w:p>
    <w:p w14:paraId="66D66C3C">
      <w:pPr>
        <w:pStyle w:val="3"/>
        <w:jc w:val="both"/>
      </w:pPr>
      <w:bookmarkStart w:id="31" w:name="__RefHeading___Toc6852"/>
      <w:bookmarkEnd w:id="31"/>
      <w:bookmarkStart w:id="32" w:name="_Toc229143596"/>
      <w:r>
        <w:rPr>
          <w:rFonts w:hint="eastAsia"/>
        </w:rPr>
        <w:t xml:space="preserve">第一节 </w:t>
      </w:r>
      <w:r>
        <w:t>核心概念界定</w:t>
      </w:r>
      <w:bookmarkEnd w:id="32"/>
    </w:p>
    <w:p w14:paraId="20FC35B2">
      <w:pPr>
        <w:pStyle w:val="4"/>
        <w:ind w:firstLine="482"/>
      </w:pPr>
      <w:bookmarkStart w:id="33" w:name="__RefHeading___Toc25071"/>
      <w:bookmarkEnd w:id="33"/>
      <w:bookmarkStart w:id="34" w:name="_Toc229143597"/>
      <w:r>
        <w:t>一、数字金融</w:t>
      </w:r>
      <w:bookmarkEnd w:id="34"/>
    </w:p>
    <w:p w14:paraId="1D11AF36">
      <w:pPr>
        <w:ind w:firstLine="480"/>
        <w:rPr>
          <w:rFonts w:cs="宋体;SimSun"/>
          <w:lang w:eastAsia="zh"/>
        </w:rPr>
      </w:pPr>
      <w:r>
        <w:t>数字金融指的是依托现代信息技术所建立起来的一类金融服务模式，在本文当中，基于北京大学发布的数字普惠金融指数对数字金融的发展水平进行衡量。该指数具体包含了覆盖广度、使用纵深以及数字化程度这三子维度。</w:t>
      </w:r>
    </w:p>
    <w:p w14:paraId="0FC843EC">
      <w:pPr>
        <w:pStyle w:val="4"/>
        <w:ind w:firstLine="482"/>
        <w:rPr>
          <w:lang w:eastAsia="zh"/>
        </w:rPr>
      </w:pPr>
      <w:bookmarkStart w:id="35" w:name="_Toc229143598"/>
      <w:r>
        <w:rPr>
          <w:rFonts w:hint="eastAsia"/>
          <w:lang w:eastAsia="zh"/>
        </w:rPr>
        <w:t>二、</w:t>
      </w:r>
      <w:r>
        <w:rPr>
          <w:lang w:eastAsia="zh"/>
        </w:rPr>
        <w:t>农业经济韧性</w:t>
      </w:r>
      <w:bookmarkEnd w:id="35"/>
    </w:p>
    <w:p w14:paraId="6B00C3AF">
      <w:pPr>
        <w:ind w:firstLine="480"/>
        <w:rPr>
          <w:lang w:eastAsia="zh"/>
        </w:rPr>
      </w:pPr>
      <w:r>
        <w:t>农业经济</w:t>
      </w:r>
      <w:r>
        <w:rPr>
          <w:rFonts w:hint="eastAsia"/>
        </w:rPr>
        <w:t>韧</w:t>
      </w:r>
      <w:r>
        <w:t>性可以理解为农业系统在面临外部冲击时所展现出的一种精简能力。这种能力不但包含在冲击过程中维持稳定、抵御隐患，而且包含在冲击后迅速恢复、持续改善与转型改进。本文把它总结为稳定性、抗隐患能力和恢复发展能力这三维度，该总结有助于更全面地认识农业经济</w:t>
      </w:r>
      <w:r>
        <w:rPr>
          <w:rFonts w:hint="eastAsia"/>
        </w:rPr>
        <w:t>韧</w:t>
      </w:r>
      <w:r>
        <w:t>性</w:t>
      </w:r>
      <w:r>
        <w:rPr>
          <w:rFonts w:hint="eastAsia"/>
        </w:rPr>
        <w:t>，</w:t>
      </w:r>
      <w:r>
        <w:t>进而为农业经济的发展提供有益的参考。</w:t>
      </w:r>
    </w:p>
    <w:p w14:paraId="760D67E8">
      <w:pPr>
        <w:pStyle w:val="3"/>
        <w:jc w:val="both"/>
      </w:pPr>
      <w:bookmarkStart w:id="36" w:name="_Toc229143599"/>
      <w:r>
        <w:rPr>
          <w:rFonts w:hint="eastAsia"/>
        </w:rPr>
        <w:t xml:space="preserve">第二节 </w:t>
      </w:r>
      <w:r>
        <w:t>理论基础</w:t>
      </w:r>
      <w:bookmarkEnd w:id="36"/>
    </w:p>
    <w:p w14:paraId="664280E6">
      <w:pPr>
        <w:pStyle w:val="4"/>
        <w:ind w:firstLine="482"/>
      </w:pPr>
      <w:bookmarkStart w:id="37" w:name="_Toc229143600"/>
      <w:r>
        <w:rPr>
          <w:rFonts w:hint="eastAsia"/>
        </w:rPr>
        <w:t>一</w:t>
      </w:r>
      <w:r>
        <w:t>、金融发展理论</w:t>
      </w:r>
      <w:bookmarkEnd w:id="37"/>
    </w:p>
    <w:p w14:paraId="000A5943">
      <w:pPr>
        <w:ind w:firstLine="480"/>
        <w:rPr>
          <w:szCs w:val="21"/>
        </w:rPr>
      </w:pPr>
      <w:r>
        <w:rPr>
          <w:rFonts w:hint="eastAsia"/>
        </w:rPr>
        <w:t>本文采用了金融发展理论的基础，</w:t>
      </w:r>
      <w:r>
        <w:t>金融发展理论的一基本观点是，金融体系能够借助多种途径对经济增长起到推动作用。比如更合理地开展资本的配置工作、更有效地进行隐患的管理工作，以及更佳地开展信息的收集和处理工作。一运行相对正常的金融体系，通常能够承担开启居民储蓄、把资本引向高效率行业、方便日常交易、分散隐患并且改善公司治理这些任务。交易成本和信息不均衡程度会有所降低，资源更便捷地流向生产效率高的地方，技术创新和长期增长便有了驱动力。这是该理论的一条主要逻辑，现实当中，传统金融体系的运行并非完美，它主要依托银行和资本市场。而这些机构所提供的服务往往设有一定门槛，并非所有人都能够跨越，特别是在偏远农村地区。或者对于小农户、小型企业而言，获得正规金融服务并不容易，这问题，学界一般将其称作“金融不兼容”。</w:t>
      </w:r>
    </w:p>
    <w:p w14:paraId="15EF33F5">
      <w:pPr>
        <w:ind w:firstLine="480"/>
      </w:pPr>
      <w:r>
        <w:t>数字金融可被当作是在数字技术带动下金融发展所涌现出的全新形态，它将移动互联网、大数据、人工智能、区块链等这些先进技术融合在一起。进而改变了传统金融功能的实现方式，具体是如何改变的？移动支付和数字信贷对金融服务的覆盖面进行了扩大。使得之前无法触及的群体如今也能够享受到服务；大数据风控技术让信用评测的成本得以降低。那些拿不出传统抵押物的“长尾客户”也拥有了获得贷款的机会；数字化信息处理方式则对资源配置的速度和精准度进行了提高。所以说，数字金融不只是对传统金融体系的运行效率进行了改进，更为重要的是它具有较为明显的普惠特性。那些原本被挡在正规金融体系门外的农村居民、小微企业和农户，如今可以用相对较低的成本获得金融服务。这就为金融资源流入农业领域、服务乡村振兴，既提供了理论上的可行性，也指明了一现实可行的方向。</w:t>
      </w:r>
    </w:p>
    <w:p w14:paraId="14DDD1BA">
      <w:pPr>
        <w:pStyle w:val="4"/>
        <w:ind w:firstLine="482"/>
      </w:pPr>
      <w:bookmarkStart w:id="38" w:name="_Toc229143601"/>
      <w:r>
        <w:rPr>
          <w:rFonts w:hint="eastAsia"/>
        </w:rPr>
        <w:t>二、</w:t>
      </w:r>
      <w:r>
        <w:t>韧性理论</w:t>
      </w:r>
      <w:bookmarkEnd w:id="38"/>
    </w:p>
    <w:p w14:paraId="5892019D">
      <w:pPr>
        <w:ind w:firstLine="480"/>
        <w:rPr>
          <w:szCs w:val="21"/>
        </w:rPr>
      </w:pPr>
      <w:r>
        <w:rPr>
          <w:rFonts w:hint="eastAsia"/>
        </w:rPr>
        <w:t>韧性</w:t>
      </w:r>
      <w:r>
        <w:t>理论</w:t>
      </w:r>
      <w:r>
        <w:rPr>
          <w:rFonts w:hint="eastAsia"/>
        </w:rPr>
        <w:t>这一研究</w:t>
      </w:r>
      <w:r>
        <w:t>最早是从生态学领域</w:t>
      </w:r>
      <w:r>
        <w:rPr>
          <w:rFonts w:hint="eastAsia"/>
        </w:rPr>
        <w:t>出现</w:t>
      </w:r>
      <w:r>
        <w:t>的，</w:t>
      </w:r>
      <w:r>
        <w:rPr>
          <w:rFonts w:hint="eastAsia"/>
        </w:rPr>
        <w:t>后来经过不断的沿用</w:t>
      </w:r>
      <w:r>
        <w:t>此后便被广泛借用到社会经济系统的研究当中。</w:t>
      </w:r>
      <w:r>
        <w:rPr>
          <w:rFonts w:hint="eastAsia"/>
        </w:rPr>
        <w:t>韧性理论重要关注</w:t>
      </w:r>
      <w:r>
        <w:t>当一系统遭遇外部冲击或者承受长期负担时，它究竟能展现出何种能力——比如是否能够顶住干扰、维持主要功能不崩溃、依据实际情况进行自我调整。甚至实现转型和焕新，</w:t>
      </w:r>
      <w:r>
        <w:rPr>
          <w:rFonts w:hint="eastAsia"/>
        </w:rPr>
        <w:t>而</w:t>
      </w:r>
      <w:r>
        <w:t>外部冲击，可能是气候的变动、市场的大幅起落、公共卫生事件等情况；</w:t>
      </w:r>
      <w:r>
        <w:rPr>
          <w:rFonts w:hint="eastAsia"/>
        </w:rPr>
        <w:t>有可能是</w:t>
      </w:r>
      <w:r>
        <w:t>长期负担则包括资源日益紧张、环境退化这类问题。使得该理论在实际应用中具有重要意义，能为相关研究和决策提供有益的参考，并且有助于更好地理解和应对复杂多变的系统环境。</w:t>
      </w:r>
    </w:p>
    <w:p w14:paraId="15607CEF">
      <w:pPr>
        <w:ind w:firstLine="480"/>
        <w:rPr>
          <w:rFonts w:hint="eastAsia" w:ascii="宋体;SimSun" w:hAnsi="宋体;SimSun" w:cs="宋体;SimSun"/>
          <w:szCs w:val="21"/>
        </w:rPr>
      </w:pPr>
      <w:r>
        <w:t>使得农业</w:t>
      </w:r>
      <w:r>
        <w:rPr>
          <w:rFonts w:hint="eastAsia"/>
        </w:rPr>
        <w:t>经济具有韧性</w:t>
      </w:r>
      <w:r>
        <w:t>，其该概念简单来说，便是农业系统在面对自然隐患和市场隐患相互交织的这般错综复杂局面时能不能稳住粮食安全、保住农夫的基本生计</w:t>
      </w:r>
      <w:r>
        <w:rPr>
          <w:rFonts w:hint="eastAsia"/>
        </w:rPr>
        <w:t>。</w:t>
      </w:r>
      <w:r>
        <w:t>构建农业</w:t>
      </w:r>
      <w:r>
        <w:rPr>
          <w:rFonts w:hint="eastAsia"/>
        </w:rPr>
        <w:t>经济韧性</w:t>
      </w:r>
      <w:r>
        <w:t>并非单方面的事，而是一涉及多维度的过程。主要依托四类主力资本的积累以及它们之间的协同配合，首先，第一类是资金筹措资本。它就如同</w:t>
      </w:r>
      <w:r>
        <w:rPr>
          <w:rFonts w:hint="eastAsia"/>
        </w:rPr>
        <w:t>农业经济韧性</w:t>
      </w:r>
      <w:r>
        <w:t>的“血液”，手头具备足够的周转性，比如有存款、能借到钱、买了保险。便会把农户扛住收入下降冲击的能力提升，维持基本的生产和生活，还能为灾后恢复、试验新技术或者调整运营方法攒下一笔启动资金。第二类是人力与技术资本，可以理解为</w:t>
      </w:r>
      <w:r>
        <w:rPr>
          <w:rFonts w:hint="eastAsia"/>
        </w:rPr>
        <w:t>农业经济韧性</w:t>
      </w:r>
      <w:r>
        <w:t>的“智慧”，这其中包含农户本身的知识技艺、有无隐患意识。以及能不能获取并运用节水抗旱、病虫害防治、市场信息等先进技术，这些因素直接影响了农户能不能做出更具科技含量、管用的应对措施。第三类是社会与制度资本，好比</w:t>
      </w:r>
      <w:r>
        <w:rPr>
          <w:rFonts w:hint="eastAsia"/>
        </w:rPr>
        <w:t>农业经济韧性</w:t>
      </w:r>
      <w:r>
        <w:t>的“骨架”，强大的社会网络，比如联营联社、邻里互助。能提供非正规的扶持；而一良好的制度环境，比如普惠金融政策、农业保险体系、灾害预警和救助机制。则给</w:t>
      </w:r>
      <w:r>
        <w:rPr>
          <w:rFonts w:hint="eastAsia"/>
        </w:rPr>
        <w:t>农业经济韧性</w:t>
      </w:r>
      <w:r>
        <w:t>建设提供了正规的规则和保障，第四类是物料与基础设施资本，能够看作</w:t>
      </w:r>
      <w:r>
        <w:rPr>
          <w:rFonts w:hint="eastAsia"/>
        </w:rPr>
        <w:t>农业经济韧性</w:t>
      </w:r>
      <w:r>
        <w:t>的“躯体”。农田水利设施、仓储物流、通讯网络等物品，决定了农业生产的抗灾底子有多厚，以及获取外界信息的能力有多强。数字金融能从提供周转性、给信息赋值、帮着构筑网络这些方面，直接或者间接地加固上述几资本维度。从这视角看，数字金融的确有潜力成为改进农业</w:t>
      </w:r>
      <w:r>
        <w:rPr>
          <w:rFonts w:hint="eastAsia"/>
        </w:rPr>
        <w:t>经济韧性</w:t>
      </w:r>
      <w:r>
        <w:t>的一重要工具</w:t>
      </w:r>
      <w:r>
        <w:rPr>
          <w:rFonts w:hint="eastAsia"/>
        </w:rPr>
        <w:t>。</w:t>
      </w:r>
      <w:bookmarkStart w:id="80" w:name="_GoBack"/>
      <w:bookmarkEnd w:id="80"/>
    </w:p>
    <w:p w14:paraId="0BA312EA">
      <w:pPr>
        <w:pStyle w:val="3"/>
        <w:jc w:val="both"/>
      </w:pPr>
      <w:bookmarkStart w:id="39" w:name="__RefHeading___Toc30487"/>
      <w:bookmarkEnd w:id="39"/>
      <w:bookmarkStart w:id="40" w:name="_Toc229143603"/>
      <w:r>
        <w:t>第三节</w:t>
      </w:r>
      <w:r>
        <w:rPr>
          <w:rFonts w:hint="eastAsia"/>
        </w:rPr>
        <w:t xml:space="preserve"> </w:t>
      </w:r>
      <w:r>
        <w:t>数字金融影响农业经济韧性的理论机制</w:t>
      </w:r>
      <w:bookmarkEnd w:id="40"/>
    </w:p>
    <w:p w14:paraId="66C7D457">
      <w:pPr>
        <w:ind w:firstLine="480"/>
      </w:pPr>
      <w:r>
        <w:rPr>
          <w:rFonts w:hint="eastAsia"/>
        </w:rPr>
        <w:t>数字金融影响农业经济韧性的理论机制本文主要从两个方面来分析。</w:t>
      </w:r>
    </w:p>
    <w:p w14:paraId="3DB4F34D">
      <w:pPr>
        <w:ind w:firstLine="480"/>
      </w:pPr>
      <w:r>
        <w:rPr>
          <w:rFonts w:hint="eastAsia"/>
        </w:rPr>
        <w:t>农业科技创新驱动机制路径，农业经济韧性的强化离不开技术进步及其成果的有效传播。节水灌溉技术等的应用可以在一定程度上提高生产要素的产出效率，降低对自然气候条件的敏感度进而提过农业经济韧性。然而现实情况是，相关技术从初始研发、田间试验到规模化推广，需要持续且较大规模的资本投入并且投资回报周期往往偏长，传统金融机构面对此类风险偏高且回报缓慢的项目，通常放贷意愿不足。然而数字金融的介入能够为农业主体提供较多元的融资安排，例如网络小额信贷、产业链金融以及众筹等模式，让资金更顺畅地注入技术研发与成果转化链条。</w:t>
      </w:r>
    </w:p>
    <w:p w14:paraId="6A150E34">
      <w:pPr>
        <w:ind w:firstLine="480"/>
      </w:pPr>
      <w:r>
        <w:rPr>
          <w:rFonts w:hint="eastAsia"/>
        </w:rPr>
        <w:t>农村产业融合机制数字金融借助供应链金融或产业链金融等联结机制，可将农业科研机构、龙头企业、种植养殖大户和流通渠道串联起来，加速新技术从实验室向田间地头的应用转化，推动农业朝着规模化、标准化和集约化方向迭代升级。所以农村产业融合的路径能从产业结构两个层面去增强农业经济的长期韧性，使其面对冲击时更有能力恢复。</w:t>
      </w:r>
    </w:p>
    <w:p w14:paraId="2D6ACD3F">
      <w:pPr>
        <w:ind w:firstLine="480"/>
      </w:pPr>
      <w:r>
        <w:rPr>
          <w:rFonts w:hint="eastAsia"/>
        </w:rPr>
        <w:t>数字金融对农业经济韧性的提升很大程度上是通过这两条彼此关联的路径实现的，两条路径前后衔接，技术创新提供了可能，而产业融合所带来的效益改善与风险可控又会让金融资源更愿意投入农业领域，形成正向循环最终从抵抗力和进化力两个层面去提高农业经济韧性水平。</w:t>
      </w:r>
      <w:bookmarkStart w:id="41" w:name="__RefHeading___Toc1063"/>
      <w:bookmarkEnd w:id="41"/>
    </w:p>
    <w:p w14:paraId="70B7BC78">
      <w:pPr>
        <w:widowControl/>
        <w:suppressAutoHyphens w:val="0"/>
        <w:spacing w:line="240" w:lineRule="auto"/>
        <w:ind w:firstLine="0" w:firstLineChars="0"/>
        <w:jc w:val="left"/>
        <w:rPr>
          <w:rFonts w:hint="eastAsia"/>
        </w:rPr>
      </w:pPr>
      <w:r>
        <w:br w:type="page"/>
      </w:r>
    </w:p>
    <w:p w14:paraId="4201EA8C">
      <w:pPr>
        <w:pStyle w:val="2"/>
        <w:rPr>
          <w:rFonts w:hint="default"/>
        </w:rPr>
      </w:pPr>
      <w:bookmarkStart w:id="42" w:name="_Toc229143604"/>
      <w:r>
        <w:t>第三章 研究设计与数据说明</w:t>
      </w:r>
      <w:bookmarkEnd w:id="42"/>
    </w:p>
    <w:p w14:paraId="1E592132">
      <w:pPr>
        <w:pStyle w:val="3"/>
        <w:jc w:val="both"/>
      </w:pPr>
      <w:bookmarkStart w:id="43" w:name="__RefHeading___Toc23570"/>
      <w:bookmarkEnd w:id="43"/>
      <w:bookmarkStart w:id="44" w:name="_Toc229143605"/>
      <w:r>
        <w:rPr>
          <w:rFonts w:hint="eastAsia"/>
        </w:rPr>
        <w:t>第一节</w:t>
      </w:r>
      <w:r>
        <w:t xml:space="preserve"> 模型设定</w:t>
      </w:r>
      <w:bookmarkEnd w:id="44"/>
    </w:p>
    <w:p w14:paraId="4D0B5CC2">
      <w:pPr>
        <w:pStyle w:val="4"/>
        <w:ind w:firstLine="482"/>
      </w:pPr>
      <w:bookmarkStart w:id="45" w:name="__RefHeading___Toc10800"/>
      <w:bookmarkEnd w:id="45"/>
      <w:bookmarkStart w:id="46" w:name="_Toc229143606"/>
      <w:r>
        <w:rPr>
          <w:rFonts w:hint="eastAsia"/>
        </w:rPr>
        <w:t>一、</w:t>
      </w:r>
      <w:r>
        <w:t>基准回归模型</w:t>
      </w:r>
      <w:bookmarkEnd w:id="46"/>
    </w:p>
    <w:p w14:paraId="21F0A3CC">
      <w:pPr>
        <w:ind w:firstLine="480"/>
        <w:rPr>
          <w:rFonts w:hint="eastAsia"/>
        </w:rPr>
      </w:pPr>
      <m:oMathPara>
        <m:oMath>
          <m:eqArr>
            <m:eqArrPr>
              <m:maxDist m:val="1"/>
              <m:ctrlPr>
                <w:rPr>
                  <w:rFonts w:ascii="Cambria Math" w:hAnsi="Cambria Math"/>
                </w:rPr>
              </m:ctrlPr>
            </m:eqArrPr>
            <m:e>
              <m:sSub>
                <m:sSubPr>
                  <m:ctrlPr>
                    <w:rPr>
                      <w:rFonts w:ascii="Cambria Math" w:hAnsi="Cambria Math"/>
                    </w:rPr>
                  </m:ctrlPr>
                </m:sSubPr>
                <m:e>
                  <m:r>
                    <m:rPr>
                      <m:sty m:val="p"/>
                    </m:rPr>
                    <w:rPr>
                      <w:rFonts w:ascii="Cambria Math" w:hAnsi="Cambria Math"/>
                    </w:rPr>
                    <m:t>Resilience</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β</m:t>
                  </m:r>
                  <m:ctrlPr>
                    <w:rPr>
                      <w:rFonts w:ascii="Cambria Math" w:hAnsi="Cambria Math"/>
                      <w:i/>
                    </w:rPr>
                  </m:ctrlPr>
                </m:e>
                <m:sub>
                  <m:r>
                    <m:rPr/>
                    <w:rPr>
                      <w:rFonts w:ascii="Cambria Math" w:hAnsi="Cambria Math"/>
                    </w:rPr>
                    <m:t>1</m:t>
                  </m:r>
                  <m:ctrlPr>
                    <w:rPr>
                      <w:rFonts w:ascii="Cambria Math" w:hAnsi="Cambria Math"/>
                      <w:i/>
                    </w:rPr>
                  </m:ctrlPr>
                </m:sub>
              </m:sSub>
              <m:sSub>
                <m:sSubPr>
                  <m:ctrlPr>
                    <w:rPr>
                      <w:rFonts w:ascii="Cambria Math" w:hAnsi="Cambria Math"/>
                      <w:i/>
                    </w:rPr>
                  </m:ctrlPr>
                </m:sSubPr>
                <m:e>
                  <m:r>
                    <m:rPr/>
                    <w:rPr>
                      <w:rFonts w:ascii="Cambria Math" w:hAnsi="Cambria Math"/>
                    </w:rPr>
                    <m:t>Digital</m:t>
                  </m:r>
                  <m:ctrlPr>
                    <w:rPr>
                      <w:rFonts w:ascii="Cambria Math" w:hAnsi="Cambria Math"/>
                      <w:i/>
                    </w:rPr>
                  </m:ctrlPr>
                </m:e>
                <m:sub>
                  <m:r>
                    <m:rPr/>
                    <w:rPr>
                      <w:rFonts w:ascii="Cambria Math" w:hAnsi="Cambria Math"/>
                    </w:rPr>
                    <m:t>it</m:t>
                  </m:r>
                  <m:ctrlPr>
                    <w:rPr>
                      <w:rFonts w:ascii="Cambria Math" w:hAnsi="Cambria Math"/>
                      <w:i/>
                    </w:rPr>
                  </m:ctrlPr>
                </m:sub>
              </m:sSub>
              <m:r>
                <m:rPr/>
                <w:rPr>
                  <w:rFonts w:ascii="Cambria Math" w:hAnsi="Cambria Math"/>
                </w:rPr>
                <m:t>+</m:t>
              </m:r>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k</m:t>
                  </m:r>
                  <m:ctrlPr>
                    <w:rPr>
                      <w:rFonts w:ascii="Cambria Math" w:hAnsi="Cambria Math"/>
                      <w:i/>
                    </w:rPr>
                  </m:ctrlPr>
                </m:sup>
                <m:e>
                  <m:sSub>
                    <m:sSubPr>
                      <m:ctrlPr>
                        <w:rPr>
                          <w:rFonts w:ascii="Cambria Math" w:hAnsi="Cambria Math"/>
                          <w:i/>
                        </w:rPr>
                      </m:ctrlPr>
                    </m:sSubPr>
                    <m:e>
                      <m:r>
                        <m:rPr/>
                        <w:rPr>
                          <w:rFonts w:ascii="Cambria Math" w:hAnsi="Cambria Math"/>
                        </w:rPr>
                        <m:t>γ</m:t>
                      </m:r>
                      <m:ctrlPr>
                        <w:rPr>
                          <w:rFonts w:ascii="Cambria Math" w:hAnsi="Cambria Math"/>
                          <w:i/>
                        </w:rPr>
                      </m:ctrlPr>
                    </m:e>
                    <m:sub>
                      <m:r>
                        <m:rPr/>
                        <w:rPr>
                          <w:rFonts w:ascii="Cambria Math" w:hAnsi="Cambria Math"/>
                        </w:rPr>
                        <m:t>j</m:t>
                      </m:r>
                      <m:ctrlPr>
                        <w:rPr>
                          <w:rFonts w:ascii="Cambria Math" w:hAnsi="Cambria Math"/>
                          <w:i/>
                        </w:rPr>
                      </m:ctrlPr>
                    </m:sub>
                  </m:sSub>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jit</m:t>
                      </m:r>
                      <m:ctrlPr>
                        <w:rPr>
                          <w:rFonts w:ascii="Cambria Math" w:hAnsi="Cambria Math"/>
                          <w:i/>
                        </w:rPr>
                      </m:ctrlPr>
                    </m:sub>
                  </m:sSub>
                  <m:ctrlPr>
                    <w:rPr>
                      <w:rFonts w:ascii="Cambria Math" w:hAnsi="Cambria Math"/>
                      <w:i/>
                    </w:rPr>
                  </m:ctrlPr>
                </m:e>
              </m:nary>
              <m:r>
                <m:rPr/>
                <w:rPr>
                  <w:rFonts w:ascii="Cambria Math" w:hAnsi="Cambria Math"/>
                </w:rPr>
                <m:t>+</m:t>
              </m:r>
              <m:sSub>
                <m:sSubPr>
                  <m:ctrlPr>
                    <w:rPr>
                      <w:rFonts w:ascii="Cambria Math" w:hAnsi="Cambria Math"/>
                      <w:i/>
                    </w:rPr>
                  </m:ctrlPr>
                </m:sSubPr>
                <m:e>
                  <m:r>
                    <m:rPr/>
                    <w:rPr>
                      <w:rFonts w:hint="eastAsia" w:ascii="Cambria Math" w:hAnsi="Cambria Math"/>
                    </w:rPr>
                    <m:t>μ</m:t>
                  </m:r>
                  <m:ctrlPr>
                    <w:rPr>
                      <w:rFonts w:ascii="Cambria Math" w:hAnsi="Cambria Math"/>
                      <w:i/>
                    </w:rPr>
                  </m:ctrlPr>
                </m:e>
                <m:sub>
                  <m:r>
                    <m:rPr/>
                    <w:rPr>
                      <w:rFonts w:hint="eastAsia" w:ascii="Cambria Math" w:hAnsi="Cambria Math"/>
                    </w:rPr>
                    <m:t>i</m:t>
                  </m:r>
                  <m:ctrlPr>
                    <w:rPr>
                      <w:rFonts w:ascii="Cambria Math" w:hAnsi="Cambria Math"/>
                      <w:i/>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λ</m:t>
                  </m:r>
                  <m:ctrlPr>
                    <w:rPr>
                      <w:rFonts w:ascii="Cambria Math" w:hAnsi="Cambria Math"/>
                    </w:rPr>
                  </m:ctrlPr>
                </m:e>
                <m:sub>
                  <m:r>
                    <m:rPr/>
                    <w:rPr>
                      <w:rFonts w:hint="eastAsia"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ascii="Cambria Math" w:hAnsi="Cambria Math"/>
                    </w:rPr>
                    <m:t>it</m:t>
                  </m:r>
                  <m:ctrlPr>
                    <w:rPr>
                      <w:rFonts w:ascii="Cambria Math" w:hAnsi="Cambria Math"/>
                      <w:i/>
                    </w:rPr>
                  </m:ctrlPr>
                </m:sub>
              </m:sSub>
              <m:r>
                <m:rPr/>
                <w:rPr>
                  <w:rFonts w:ascii="Cambria Math" w:hAnsi="Cambria Math"/>
                </w:rPr>
                <m:t>#</m:t>
              </m:r>
              <m:d>
                <m:dPr>
                  <m:ctrlPr>
                    <w:rPr>
                      <w:rFonts w:ascii="Cambria Math" w:hAnsi="Cambria Math"/>
                    </w:rPr>
                  </m:ctrlPr>
                </m:dPr>
                <m:e>
                  <m:r>
                    <m:rPr>
                      <m:sty m:val="p"/>
                    </m:rPr>
                    <w:rPr>
                      <w:rFonts w:ascii="Cambria Math" w:hAnsi="Cambria Math"/>
                    </w:rPr>
                    <m:t>3−1</m:t>
                  </m:r>
                  <m:ctrlPr>
                    <w:rPr>
                      <w:rFonts w:ascii="Cambria Math" w:hAnsi="Cambria Math"/>
                    </w:rPr>
                  </m:ctrlPr>
                </m:e>
              </m:d>
              <m:ctrlPr>
                <w:rPr>
                  <w:rFonts w:ascii="Cambria Math" w:hAnsi="Cambria Math"/>
                  <w:i/>
                </w:rPr>
              </m:ctrlPr>
            </m:e>
          </m:eqArr>
        </m:oMath>
      </m:oMathPara>
    </w:p>
    <w:p w14:paraId="4BF05480">
      <w:pPr>
        <w:ind w:firstLine="480"/>
      </w:pPr>
      <w:r>
        <w:rPr>
          <w:rFonts w:hint="eastAsia" w:hAnsi="Cambria Math"/>
        </w:rPr>
        <w:t xml:space="preserve">        </w:t>
      </w:r>
      <w:r>
        <w:rPr>
          <w:rFonts w:hint="eastAsia"/>
        </w:rPr>
        <w:t>本文采用双向固定效应模型，resilienceₑᵢₜ表示第i个城市第t年的农业经济韧性的水平digitalᵢₜ表示第i个城市第t年的数字金融发展水平。 Xjᵢₜ第j个控制变量 εᵢₜ：随机扰动项β是核心系数，代表数字金融对农业经济韧性的边际影响这里的 μ 代表地区固定效应，λ 代表时间固定效应。原因是因为基于本研究选用黄河流域地级市的面板数据，也就是多个城市在多个年份上的观测值。这种数据最适合固定效应模型，能充分利用样本在时间和空间两个维度上的变异。而且双向固定效应模型能消除两类干扰：地区固定效应可以控制住那些不随时间变化但因地而异的东西，比如一个地方的地理条件、耕作传统、制度环境；时间固定效应则能吸收掉所有城市共同面临的宏观冲击，比如某年的极端气候、农产品价格波动、全国性政策调整。这样，核心解释变量数字金融前面的系数 β，就剥离掉了这两层干扰，读出来的相关性更干净。聚焦黄河流域内部差异很大，上游、中游、下游的生态条件和经济基础完全不同。如果不控制地区固定效应，这些固有差异就会混进误差项里，跟数字金融的发展水平纠缠在一起，让你分不清农业经济韧性的高低到底是数字金融在起作用，还是城市本身的底子就好。双向固定效应模型是特定研究视角下比较务实的选择。在排除了地区固有特征和年份共同冲击之后，看数字金融每变动一个单位，农业经济韧性会跟着变动多少，让因果推断尽可能少受干扰。</w:t>
      </w:r>
    </w:p>
    <w:p w14:paraId="38D0EBE2">
      <w:pPr>
        <w:pStyle w:val="4"/>
        <w:ind w:firstLine="482"/>
      </w:pPr>
      <w:bookmarkStart w:id="47" w:name="__RefHeading___Toc1192"/>
      <w:bookmarkEnd w:id="47"/>
      <w:bookmarkStart w:id="48" w:name="_Toc229143607"/>
      <w:r>
        <w:rPr>
          <w:rFonts w:hint="eastAsia"/>
        </w:rPr>
        <w:t>二、</w:t>
      </w:r>
      <w:r>
        <w:t>中介效应模型</w:t>
      </w:r>
      <w:bookmarkEnd w:id="48"/>
    </w:p>
    <w:p w14:paraId="5F6E68C4">
      <w:pPr>
        <w:ind w:firstLine="480"/>
        <w:rPr>
          <w:rFonts w:hint="eastAsia"/>
        </w:rPr>
      </w:pPr>
      <w:r>
        <w:rPr>
          <w:rFonts w:hint="eastAsia"/>
        </w:rPr>
        <w:t>由于基准回归模型检测只能明确数字金融和农业经济韧性之间有没有显著关联，却无法揭示其中的传导路径。而数字金融赋能农业经济韧性的理论机制中有两种渠道缓解融资约束和驱动科技创新，所以选用中介效应模型来实证。</w:t>
      </w:r>
    </w:p>
    <w:p w14:paraId="2E108EF0">
      <w:pPr>
        <w:ind w:firstLine="480"/>
      </w:pPr>
      <m:oMathPara>
        <m:oMath>
          <m:eqArr>
            <m:eqArrPr>
              <m:maxDist m:val="1"/>
              <m:ctrlPr>
                <w:rPr>
                  <w:rFonts w:ascii="Cambria Math" w:hAnsi="Cambria Math"/>
                  <w:i/>
                </w:rPr>
              </m:ctrlPr>
            </m:eqArrPr>
            <m:e>
              <m:sSub>
                <m:sSubPr>
                  <m:ctrlPr>
                    <w:rPr>
                      <w:rFonts w:ascii="Cambria Math" w:hAnsi="Cambria Math"/>
                    </w:rPr>
                  </m:ctrlPr>
                </m:sSubPr>
                <m:e>
                  <m:r>
                    <m:rPr>
                      <m:sty m:val="p"/>
                    </m:rPr>
                    <w:rPr>
                      <w:rFonts w:ascii="Cambria Math" w:hAnsi="Cambria Math"/>
                    </w:rPr>
                    <m:t>Resilience</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β</m:t>
                  </m:r>
                  <m:ctrlPr>
                    <w:rPr>
                      <w:rFonts w:ascii="Cambria Math" w:hAnsi="Cambria Math"/>
                      <w:i/>
                    </w:rPr>
                  </m:ctrlPr>
                </m:e>
                <m:sub>
                  <m:r>
                    <m:rPr/>
                    <w:rPr>
                      <w:rFonts w:ascii="Cambria Math" w:hAnsi="Cambria Math"/>
                    </w:rPr>
                    <m:t>1</m:t>
                  </m:r>
                  <m:ctrlPr>
                    <w:rPr>
                      <w:rFonts w:ascii="Cambria Math" w:hAnsi="Cambria Math"/>
                      <w:i/>
                    </w:rPr>
                  </m:ctrlPr>
                </m:sub>
              </m:sSub>
              <m:sSub>
                <m:sSubPr>
                  <m:ctrlPr>
                    <w:rPr>
                      <w:rFonts w:ascii="Cambria Math" w:hAnsi="Cambria Math"/>
                      <w:i/>
                    </w:rPr>
                  </m:ctrlPr>
                </m:sSubPr>
                <m:e>
                  <m:r>
                    <m:rPr/>
                    <w:rPr>
                      <w:rFonts w:ascii="Cambria Math" w:hAnsi="Cambria Math"/>
                    </w:rPr>
                    <m:t>Digital</m:t>
                  </m:r>
                  <m:ctrlPr>
                    <w:rPr>
                      <w:rFonts w:ascii="Cambria Math" w:hAnsi="Cambria Math"/>
                      <w:i/>
                    </w:rPr>
                  </m:ctrlPr>
                </m:e>
                <m:sub>
                  <m:r>
                    <m:rPr/>
                    <w:rPr>
                      <w:rFonts w:ascii="Cambria Math" w:hAnsi="Cambria Math"/>
                    </w:rPr>
                    <m:t>it</m:t>
                  </m:r>
                  <m:ctrlPr>
                    <w:rPr>
                      <w:rFonts w:ascii="Cambria Math" w:hAnsi="Cambria Math"/>
                      <w:i/>
                    </w:rPr>
                  </m:ctrlPr>
                </m:sub>
              </m:sSub>
              <m:r>
                <m:rPr/>
                <w:rPr>
                  <w:rFonts w:ascii="Cambria Math" w:hAnsi="Cambria Math"/>
                </w:rPr>
                <m:t>+</m:t>
              </m:r>
              <m:r>
                <m:rPr/>
                <w:rPr>
                  <w:rFonts w:hint="eastAsia" w:ascii="Cambria Math" w:hAnsi="Cambria Math"/>
                </w:rPr>
                <m:t>γ</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it</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hAnsi="Cambria Math"/>
                    </w:rPr>
                    <m:t>μ</m:t>
                  </m:r>
                  <m:ctrlPr>
                    <w:rPr>
                      <w:rFonts w:ascii="Cambria Math" w:hAnsi="Cambria Math"/>
                      <w:i/>
                    </w:rPr>
                  </m:ctrlPr>
                </m:e>
                <m:sub>
                  <m:r>
                    <m:rPr/>
                    <w:rPr>
                      <w:rFonts w:hint="eastAsia" w:ascii="Cambria Math" w:hAnsi="Cambria Math"/>
                    </w:rPr>
                    <m:t>i</m:t>
                  </m:r>
                  <m:ctrlPr>
                    <w:rPr>
                      <w:rFonts w:ascii="Cambria Math" w:hAnsi="Cambria Math"/>
                      <w:i/>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λ</m:t>
                  </m:r>
                  <m:ctrlPr>
                    <w:rPr>
                      <w:rFonts w:ascii="Cambria Math" w:hAnsi="Cambria Math"/>
                    </w:rPr>
                  </m:ctrlPr>
                </m:e>
                <m:sub>
                  <m:r>
                    <m:rPr/>
                    <w:rPr>
                      <w:rFonts w:hint="eastAsia"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ascii="Cambria Math" w:hAnsi="Cambria Math"/>
                    </w:rPr>
                    <m:t>it</m:t>
                  </m:r>
                  <m:ctrlPr>
                    <w:rPr>
                      <w:rFonts w:ascii="Cambria Math" w:hAnsi="Cambria Math"/>
                      <w:i/>
                    </w:rPr>
                  </m:ctrlPr>
                </m:sub>
              </m:sSub>
              <m:r>
                <m:rPr/>
                <w:rPr>
                  <w:rFonts w:ascii="Cambria Math" w:hAnsi="Cambria Math"/>
                </w:rPr>
                <m:t>#</m:t>
              </m:r>
              <m:d>
                <m:dPr>
                  <m:ctrlPr>
                    <w:rPr>
                      <w:rFonts w:ascii="Cambria Math" w:hAnsi="Cambria Math"/>
                      <w:i/>
                    </w:rPr>
                  </m:ctrlPr>
                </m:dPr>
                <m:e>
                  <m:r>
                    <m:rPr/>
                    <w:rPr>
                      <w:rFonts w:ascii="Cambria Math" w:hAnsi="Cambria Math"/>
                    </w:rPr>
                    <m:t>3−2</m:t>
                  </m:r>
                  <m:ctrlPr>
                    <w:rPr>
                      <w:rFonts w:ascii="Cambria Math" w:hAnsi="Cambria Math"/>
                      <w:i/>
                    </w:rPr>
                  </m:ctrlPr>
                </m:e>
              </m:d>
              <m:ctrlPr>
                <w:rPr>
                  <w:rFonts w:ascii="Cambria Math" w:hAnsi="Cambria Math"/>
                  <w:i/>
                </w:rPr>
              </m:ctrlPr>
            </m:e>
          </m:eqArr>
        </m:oMath>
      </m:oMathPara>
    </w:p>
    <w:p w14:paraId="752910A2">
      <w:pPr>
        <w:ind w:firstLine="480"/>
      </w:pPr>
      <m:oMathPara>
        <m:oMath>
          <m:eqArr>
            <m:eqArrPr>
              <m:maxDist m:val="1"/>
              <m:ctrlPr>
                <w:rPr>
                  <w:rFonts w:ascii="Cambria Math" w:hAnsi="Cambria Math"/>
                  <w:i/>
                </w:rPr>
              </m:ctrlPr>
            </m:eqArrPr>
            <m:e>
              <m:sSub>
                <m:sSubPr>
                  <m:ctrlPr>
                    <w:rPr>
                      <w:rFonts w:ascii="Cambria Math" w:hAnsi="Cambria Math"/>
                    </w:rPr>
                  </m:ctrlPr>
                </m:sSubPr>
                <m:e>
                  <m:r>
                    <m:rPr>
                      <m:sty m:val="p"/>
                    </m:rPr>
                    <w:rPr>
                      <w:rFonts w:ascii="Cambria Math" w:hAnsi="Cambria Math"/>
                    </w:rPr>
                    <m:t>M</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θ</m:t>
                  </m:r>
                  <m:ctrlPr>
                    <w:rPr>
                      <w:rFonts w:ascii="Cambria Math" w:hAnsi="Cambria Math"/>
                      <w:i/>
                    </w:rPr>
                  </m:ctrlPr>
                </m:e>
                <m:sub>
                  <m:r>
                    <m:rPr/>
                    <w:rPr>
                      <w:rFonts w:ascii="Cambria Math" w:hAnsi="Cambria Math"/>
                    </w:rPr>
                    <m:t>1</m:t>
                  </m:r>
                  <m:ctrlPr>
                    <w:rPr>
                      <w:rFonts w:ascii="Cambria Math" w:hAnsi="Cambria Math"/>
                      <w:i/>
                    </w:rPr>
                  </m:ctrlPr>
                </m:sub>
              </m:sSub>
              <m:sSub>
                <m:sSubPr>
                  <m:ctrlPr>
                    <w:rPr>
                      <w:rFonts w:ascii="Cambria Math" w:hAnsi="Cambria Math"/>
                      <w:i/>
                    </w:rPr>
                  </m:ctrlPr>
                </m:sSubPr>
                <m:e>
                  <m:r>
                    <m:rPr/>
                    <w:rPr>
                      <w:rFonts w:ascii="Cambria Math" w:hAnsi="Cambria Math"/>
                    </w:rPr>
                    <m:t>Digital</m:t>
                  </m:r>
                  <m:ctrlPr>
                    <w:rPr>
                      <w:rFonts w:ascii="Cambria Math" w:hAnsi="Cambria Math"/>
                      <w:i/>
                    </w:rPr>
                  </m:ctrlPr>
                </m:e>
                <m:sub>
                  <m:r>
                    <m:rPr/>
                    <w:rPr>
                      <w:rFonts w:ascii="Cambria Math" w:hAnsi="Cambria Math"/>
                    </w:rPr>
                    <m:t>it</m:t>
                  </m:r>
                  <m:ctrlPr>
                    <w:rPr>
                      <w:rFonts w:ascii="Cambria Math" w:hAnsi="Cambria Math"/>
                      <w:i/>
                    </w:rPr>
                  </m:ctrlPr>
                </m:sub>
              </m:sSub>
              <m:r>
                <m:rPr/>
                <w:rPr>
                  <w:rFonts w:ascii="Cambria Math" w:hAnsi="Cambria Math"/>
                </w:rPr>
                <m:t>+γ</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it</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hAnsi="Cambria Math"/>
                    </w:rPr>
                    <m:t>μ</m:t>
                  </m:r>
                  <m:ctrlPr>
                    <w:rPr>
                      <w:rFonts w:ascii="Cambria Math" w:hAnsi="Cambria Math"/>
                      <w:i/>
                    </w:rPr>
                  </m:ctrlPr>
                </m:e>
                <m:sub>
                  <m:r>
                    <m:rPr/>
                    <w:rPr>
                      <w:rFonts w:hint="eastAsia" w:ascii="Cambria Math" w:hAnsi="Cambria Math"/>
                    </w:rPr>
                    <m:t>i</m:t>
                  </m:r>
                  <m:ctrlPr>
                    <w:rPr>
                      <w:rFonts w:ascii="Cambria Math" w:hAnsi="Cambria Math"/>
                      <w:i/>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λ</m:t>
                  </m:r>
                  <m:ctrlPr>
                    <w:rPr>
                      <w:rFonts w:ascii="Cambria Math" w:hAnsi="Cambria Math"/>
                    </w:rPr>
                  </m:ctrlPr>
                </m:e>
                <m:sub>
                  <m:r>
                    <m:rPr/>
                    <w:rPr>
                      <w:rFonts w:hint="eastAsia"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ascii="Cambria Math" w:hAnsi="Cambria Math"/>
                    </w:rPr>
                    <m:t>it</m:t>
                  </m:r>
                  <m:ctrlPr>
                    <w:rPr>
                      <w:rFonts w:ascii="Cambria Math" w:hAnsi="Cambria Math"/>
                      <w:i/>
                    </w:rPr>
                  </m:ctrlPr>
                </m:sub>
              </m:sSub>
              <m:r>
                <m:rPr/>
                <w:rPr>
                  <w:rFonts w:ascii="Cambria Math" w:hAnsi="Cambria Math"/>
                </w:rPr>
                <m:t>#</m:t>
              </m:r>
              <m:d>
                <m:dPr>
                  <m:ctrlPr>
                    <w:rPr>
                      <w:rFonts w:ascii="Cambria Math" w:hAnsi="Cambria Math"/>
                      <w:i/>
                    </w:rPr>
                  </m:ctrlPr>
                </m:dPr>
                <m:e>
                  <m:r>
                    <m:rPr/>
                    <w:rPr>
                      <w:rFonts w:ascii="Cambria Math" w:hAnsi="Cambria Math"/>
                    </w:rPr>
                    <m:t>3−3</m:t>
                  </m:r>
                  <m:ctrlPr>
                    <w:rPr>
                      <w:rFonts w:ascii="Cambria Math" w:hAnsi="Cambria Math"/>
                      <w:i/>
                    </w:rPr>
                  </m:ctrlPr>
                </m:e>
              </m:d>
              <m:ctrlPr>
                <w:rPr>
                  <w:rFonts w:ascii="Cambria Math" w:hAnsi="Cambria Math"/>
                  <w:i/>
                </w:rPr>
              </m:ctrlPr>
            </m:e>
          </m:eqArr>
        </m:oMath>
      </m:oMathPara>
    </w:p>
    <w:p w14:paraId="28EBAA50">
      <w:pPr>
        <w:ind w:firstLine="480"/>
        <w:rPr>
          <w:rFonts w:hint="eastAsia"/>
        </w:rPr>
      </w:pPr>
      <m:oMathPara>
        <m:oMath>
          <m:eqArr>
            <m:eqArrPr>
              <m:maxDist m:val="1"/>
              <m:ctrlPr>
                <w:rPr>
                  <w:rFonts w:ascii="Cambria Math" w:hAnsi="Cambria Math"/>
                  <w:i/>
                </w:rPr>
              </m:ctrlPr>
            </m:eqArrPr>
            <m:e>
              <m:sSub>
                <m:sSubPr>
                  <m:ctrlPr>
                    <w:rPr>
                      <w:rFonts w:ascii="Cambria Math" w:hAnsi="Cambria Math"/>
                    </w:rPr>
                  </m:ctrlPr>
                </m:sSubPr>
                <m:e>
                  <m:r>
                    <m:rPr>
                      <m:sty m:val="p"/>
                    </m:rPr>
                    <w:rPr>
                      <w:rFonts w:ascii="Cambria Math" w:hAnsi="Cambria Math"/>
                    </w:rPr>
                    <m:t>Resilience</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α</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β</m:t>
                  </m:r>
                  <m:ctrlPr>
                    <w:rPr>
                      <w:rFonts w:ascii="Cambria Math" w:hAnsi="Cambria Math"/>
                      <w:i/>
                    </w:rPr>
                  </m:ctrlPr>
                </m:e>
                <m:sub>
                  <m:r>
                    <m:rPr/>
                    <w:rPr>
                      <w:rFonts w:ascii="Cambria Math" w:hAnsi="Cambria Math"/>
                    </w:rPr>
                    <m:t>2</m:t>
                  </m:r>
                  <m:ctrlPr>
                    <w:rPr>
                      <w:rFonts w:ascii="Cambria Math" w:hAnsi="Cambria Math"/>
                      <w:i/>
                    </w:rPr>
                  </m:ctrlPr>
                </m:sub>
              </m:sSub>
              <m:sSub>
                <m:sSubPr>
                  <m:ctrlPr>
                    <w:rPr>
                      <w:rFonts w:ascii="Cambria Math" w:hAnsi="Cambria Math"/>
                      <w:i/>
                    </w:rPr>
                  </m:ctrlPr>
                </m:sSubPr>
                <m:e>
                  <m:r>
                    <m:rPr/>
                    <w:rPr>
                      <w:rFonts w:ascii="Cambria Math" w:hAnsi="Cambria Math"/>
                    </w:rPr>
                    <m:t>Digital</m:t>
                  </m:r>
                  <m:ctrlPr>
                    <w:rPr>
                      <w:rFonts w:ascii="Cambria Math" w:hAnsi="Cambria Math"/>
                      <w:i/>
                    </w:rPr>
                  </m:ctrlPr>
                </m:e>
                <m:sub>
                  <m:r>
                    <m:rPr/>
                    <w:rPr>
                      <w:rFonts w:ascii="Cambria Math" w:hAnsi="Cambria Math"/>
                    </w:rPr>
                    <m:t>it</m:t>
                  </m:r>
                  <m:ctrlPr>
                    <w:rPr>
                      <w:rFonts w:ascii="Cambria Math" w:hAnsi="Cambria Math"/>
                      <w:i/>
                    </w:rPr>
                  </m:ctrlPr>
                </m:sub>
              </m:sSub>
              <m:r>
                <m:rPr/>
                <w:rPr>
                  <w:rFonts w:ascii="Cambria Math" w:hAnsi="Cambria Math"/>
                </w:rPr>
                <m:t>+δ</m:t>
              </m:r>
              <m:sSub>
                <m:sSubPr>
                  <m:ctrlPr>
                    <w:rPr>
                      <w:rFonts w:ascii="Cambria Math" w:hAnsi="Cambria Math"/>
                    </w:rPr>
                  </m:ctrlPr>
                </m:sSubPr>
                <m:e>
                  <m:r>
                    <m:rPr>
                      <m:sty m:val="p"/>
                    </m:rPr>
                    <w:rPr>
                      <w:rFonts w:ascii="Cambria Math" w:hAnsi="Cambria Math"/>
                    </w:rPr>
                    <m:t>M</m:t>
                  </m:r>
                  <m:ctrlPr>
                    <w:rPr>
                      <w:rFonts w:ascii="Cambria Math" w:hAnsi="Cambria Math"/>
                    </w:rPr>
                  </m:ctrlPr>
                </m:e>
                <m:sub>
                  <m:r>
                    <m:rPr/>
                    <w:rPr>
                      <w:rFonts w:ascii="Cambria Math" w:hAnsi="Cambria Math"/>
                    </w:rPr>
                    <m:t>it</m:t>
                  </m:r>
                  <m:ctrlPr>
                    <w:rPr>
                      <w:rFonts w:ascii="Cambria Math" w:hAnsi="Cambria Math"/>
                    </w:rPr>
                  </m:ctrlPr>
                </m:sub>
              </m:sSub>
              <m:r>
                <m:rPr/>
                <w:rPr>
                  <w:rFonts w:ascii="Cambria Math" w:hAnsi="Cambria Math"/>
                </w:rPr>
                <m:t>+</m:t>
              </m:r>
              <m:r>
                <m:rPr/>
                <w:rPr>
                  <w:rFonts w:hint="eastAsia" w:ascii="Cambria Math" w:hAnsi="Cambria Math"/>
                </w:rPr>
                <m:t>γ</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it</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hint="eastAsia" w:ascii="Cambria Math" w:hAnsi="Cambria Math"/>
                    </w:rPr>
                    <m:t>μ</m:t>
                  </m:r>
                  <m:ctrlPr>
                    <w:rPr>
                      <w:rFonts w:ascii="Cambria Math" w:hAnsi="Cambria Math"/>
                      <w:i/>
                    </w:rPr>
                  </m:ctrlPr>
                </m:e>
                <m:sub>
                  <m:r>
                    <m:rPr/>
                    <w:rPr>
                      <w:rFonts w:hint="eastAsia" w:ascii="Cambria Math" w:hAnsi="Cambria Math"/>
                    </w:rPr>
                    <m:t>i</m:t>
                  </m:r>
                  <m:ctrlPr>
                    <w:rPr>
                      <w:rFonts w:ascii="Cambria Math" w:hAnsi="Cambria Math"/>
                      <w:i/>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λ</m:t>
                  </m:r>
                  <m:ctrlPr>
                    <w:rPr>
                      <w:rFonts w:ascii="Cambria Math" w:hAnsi="Cambria Math"/>
                    </w:rPr>
                  </m:ctrlPr>
                </m:e>
                <m:sub>
                  <m:r>
                    <m:rPr/>
                    <w:rPr>
                      <w:rFonts w:hint="eastAsia"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ε</m:t>
                  </m:r>
                  <m:ctrlPr>
                    <w:rPr>
                      <w:rFonts w:ascii="Cambria Math" w:hAnsi="Cambria Math"/>
                      <w:i/>
                    </w:rPr>
                  </m:ctrlPr>
                </m:e>
                <m:sub>
                  <m:r>
                    <m:rPr/>
                    <w:rPr>
                      <w:rFonts w:ascii="Cambria Math" w:hAnsi="Cambria Math"/>
                    </w:rPr>
                    <m:t>it</m:t>
                  </m:r>
                  <m:ctrlPr>
                    <w:rPr>
                      <w:rFonts w:ascii="Cambria Math" w:hAnsi="Cambria Math"/>
                      <w:i/>
                    </w:rPr>
                  </m:ctrlPr>
                </m:sub>
              </m:sSub>
              <m:r>
                <m:rPr/>
                <w:rPr>
                  <w:rFonts w:ascii="Cambria Math" w:hAnsi="Cambria Math"/>
                </w:rPr>
                <m:t>#</m:t>
              </m:r>
              <m:d>
                <m:dPr>
                  <m:ctrlPr>
                    <w:rPr>
                      <w:rFonts w:ascii="Cambria Math" w:hAnsi="Cambria Math"/>
                      <w:i/>
                    </w:rPr>
                  </m:ctrlPr>
                </m:dPr>
                <m:e>
                  <m:r>
                    <m:rPr/>
                    <w:rPr>
                      <w:rFonts w:ascii="Cambria Math" w:hAnsi="Cambria Math"/>
                    </w:rPr>
                    <m:t>3−4</m:t>
                  </m:r>
                  <m:ctrlPr>
                    <w:rPr>
                      <w:rFonts w:ascii="Cambria Math" w:hAnsi="Cambria Math"/>
                      <w:i/>
                    </w:rPr>
                  </m:ctrlPr>
                </m:e>
              </m:d>
              <m:ctrlPr>
                <w:rPr>
                  <w:rFonts w:ascii="Cambria Math" w:hAnsi="Cambria Math"/>
                  <w:i/>
                </w:rPr>
              </m:ctrlPr>
            </m:e>
          </m:eqArr>
        </m:oMath>
      </m:oMathPara>
    </w:p>
    <w:p w14:paraId="4DA1F028">
      <w:pPr>
        <w:ind w:firstLine="480"/>
      </w:pPr>
      <w:r>
        <w:rPr>
          <w:rFonts w:hint="eastAsia"/>
        </w:rPr>
        <w:t>这套模型采用的是逐步回归的检验思路。第一步对应第一个先看数字金融对农业经济韧性的总效应，这一步的结果如果在统计上是显著的，意味着确实存在影响，才有继续往下拆解的意义。第二步对应第二个中介变量的式子用把观察的重心切换到中介变量上来，检验数字金融能不能对融资约束或者科技创新水平产生实质性作用。这一步想确认的是，数字金融有没有能力撬动这些中间环节。第三步对应第三个式子把数字金融和中介变量一并放入方程来解释韧性，此时关注的核心是中介变量前面的系数。如果该系数显著，并且数字金融的系数相比第一步明显下降或者不再显著，就可以判断数字金融对韧性的影响至少有一部分是通过这条路径实现的。</w:t>
      </w:r>
    </w:p>
    <w:p w14:paraId="29A80745">
      <w:pPr>
        <w:ind w:firstLine="480"/>
        <w:rPr>
          <w:rFonts w:hAnsi="Cambria Math"/>
        </w:rPr>
      </w:pPr>
      <w:r>
        <w:rPr>
          <w:rFonts w:hint="eastAsia"/>
        </w:rPr>
        <w:t>本文研究里，产业融合和科技创新分别作为中介变量进行实证分析，数字金融如何作用于农业经济韧性的链条就会清晰起来。两条路径是通过什么样的相对力度在起作用，是同步传导还是某一条件更强，这些信息都可以从中介效应的量化结果中拿到。这样一来，机制检验就不再是理论上的推想，而是有了统计判断做支撑，也能让后续的政策建议更有指向性.</w:t>
      </w:r>
    </w:p>
    <w:p w14:paraId="13D433DB">
      <w:pPr>
        <w:pStyle w:val="3"/>
        <w:jc w:val="both"/>
      </w:pPr>
      <w:bookmarkStart w:id="49" w:name="__RefHeading___Toc4981"/>
      <w:bookmarkEnd w:id="49"/>
      <w:bookmarkStart w:id="50" w:name="_Toc229143608"/>
      <w:r>
        <w:rPr>
          <w:rFonts w:hint="eastAsia"/>
        </w:rPr>
        <w:t xml:space="preserve">第二节 </w:t>
      </w:r>
      <w:r>
        <w:t>变量选取与测度</w:t>
      </w:r>
      <w:bookmarkEnd w:id="50"/>
    </w:p>
    <w:p w14:paraId="77FA3180">
      <w:pPr>
        <w:ind w:firstLine="480"/>
        <w:rPr>
          <w:lang w:eastAsia="zh"/>
        </w:rPr>
      </w:pPr>
      <w:bookmarkStart w:id="51" w:name="__RefHeading___Toc22545"/>
      <w:r>
        <w:t>被解释变量</w:t>
      </w:r>
      <w:r>
        <w:rPr>
          <w:rFonts w:hint="eastAsia"/>
        </w:rPr>
        <w:t>选取:</w:t>
      </w:r>
      <w:r>
        <w:t>农业经济韧性是农业系统在面临着外部冲击的状况下，具备维持稳定运行、抵御隐患冲击并且迅速进行恢复发展的能力。本文</w:t>
      </w:r>
      <w:r>
        <w:rPr>
          <w:rFonts w:hint="eastAsia"/>
        </w:rPr>
        <w:t>采用</w:t>
      </w:r>
      <w:r>
        <w:t>熵值法来构建，包含稳定性、抗隐患、恢复发展这3维度以及9项指数的体系。</w:t>
      </w:r>
      <w:r>
        <w:rPr>
          <w:rFonts w:hint="eastAsia"/>
        </w:rPr>
        <w:t>采用极差标准化法，正向指标正向处理，负向指标负处理。</w:t>
      </w:r>
      <w:r>
        <w:t>Holling（1973年）最早提出了“</w:t>
      </w:r>
      <w:r>
        <w:rPr>
          <w:rFonts w:hint="eastAsia"/>
        </w:rPr>
        <w:t>韧性</w:t>
      </w:r>
      <w:r>
        <w:t>”这一概念，把它定义成生态系统吸取变动并且维持相同状态的能力。Martin等（2015年）提出了区域经济</w:t>
      </w:r>
      <w:r>
        <w:rPr>
          <w:rFonts w:hint="eastAsia"/>
        </w:rPr>
        <w:t>韧性</w:t>
      </w:r>
      <w:r>
        <w:t>的四维度框架，也就是抵抗、恢复、重组、重新定位。这为农业</w:t>
      </w:r>
      <w:r>
        <w:rPr>
          <w:rFonts w:hint="eastAsia"/>
        </w:rPr>
        <w:t>经济韧性</w:t>
      </w:r>
      <w:r>
        <w:t>研究奠定了理论基础 ，这些学者所开展的研究，都为变量选取打下了坚实的基础。</w:t>
      </w:r>
    </w:p>
    <w:p w14:paraId="5B90E37A">
      <w:pPr>
        <w:ind w:firstLine="480"/>
      </w:pPr>
      <w:r>
        <w:t>核心解释变量</w:t>
      </w:r>
      <w:r>
        <w:rPr>
          <w:rFonts w:hint="eastAsia"/>
        </w:rPr>
        <w:t>选取:</w:t>
      </w:r>
      <w:r>
        <w:t>数字金融是依托数字技术来提供的各种各样金融服务，这类服务能够缩减金融服务的成本。并且扩大其覆盖范围，对于推动普惠金融发展具备积极作用，本文选用的数据来自北京大学数字普惠金融指数也就是PKU_DFIIC。有关于该指数和测度方法，参照了郭峰、王靖一、王芳、孔涛、张勋、程志云等诸多学者共同完成的《测度中国数字普惠金融发展：指数编制与空间特性》这项研究。</w:t>
      </w:r>
      <w:r>
        <w:rPr>
          <w:rFonts w:hint="eastAsia"/>
        </w:rPr>
        <w:t>这个</w:t>
      </w:r>
      <w:r>
        <w:t>指数的编制团队</w:t>
      </w:r>
      <w:r>
        <w:rPr>
          <w:rFonts w:hint="eastAsia"/>
        </w:rPr>
        <w:t>是</w:t>
      </w:r>
      <w:r>
        <w:t>从2016年开始</w:t>
      </w:r>
      <w:r>
        <w:rPr>
          <w:rFonts w:hint="eastAsia"/>
        </w:rPr>
        <w:t>就</w:t>
      </w:r>
      <w:r>
        <w:t>与蚂蚁集团研究院合作，借助蚂蚁集团所积累的海量数字金融数据覆盖了2011年至2020年间中国337地级及以上城市，数据来源相对可信。</w:t>
      </w:r>
      <w:r>
        <w:rPr>
          <w:rFonts w:hint="eastAsia"/>
        </w:rPr>
        <w:t>指数的构建主要从三个维度展开，其中覆盖广度刻画的是数字金融账户的渗透程度，比如每万人拥有的支付账户数量等指标反映的是金融服务能够触达多广的人群；使用深度衡量的是支付、信贷、保险、投资等各类数字金融业务的实际使用情况体现的是用户对数字金融的参与程度；数字化程度关注的是移动化、普惠化、信用化、便利化等数字化服务的特征能集中反映数字金融赖以运行的支撑条件和便利水平。</w:t>
      </w:r>
    </w:p>
    <w:p w14:paraId="0D7C6253">
      <w:pPr>
        <w:ind w:firstLine="480"/>
      </w:pPr>
      <w:r>
        <w:t>控制变量</w:t>
      </w:r>
      <w:r>
        <w:rPr>
          <w:rFonts w:hint="eastAsia"/>
        </w:rPr>
        <w:t>的选取:为了尽可能剥离其他因素对农业经济韧性的干扰，本文在核心解释变量数字金融之外，还引入了一系列控制变量。经济发展水平以人均地区生产总值代理指标，测算方法为地区生产总值与常住人口之比，参照李红莉等（2022）的处理方式。农业经济的体量特征用农业发展规模来刻画，选取第一产业增加值作为衡量指标。政府对农业的支持程度由财政支农力度表征，以农林水事务支出占财政一般预算支出的比重进行测算，沿用了李红莉等（2022）及姚旭兵等（2017）的做法。城乡人口分布结构的影响借助城镇化水平加以捕捉，由城镇常住人口占总人口的比重予以计量。农村劳动力素质通过人力资本水平来度量，具体采用农村人均受教育年限衡量，同样参考了李红莉等（2022）与姚旭兵等（2017）的既有研究。</w:t>
      </w:r>
    </w:p>
    <w:p w14:paraId="59D6DB7E">
      <w:pPr>
        <w:ind w:firstLine="480"/>
      </w:pPr>
      <w:r>
        <w:t>中介变量</w:t>
      </w:r>
      <w:r>
        <w:rPr>
          <w:rFonts w:hint="eastAsia"/>
        </w:rPr>
        <w:t>的选取：在中介变量的选取上，本文设定两条传导路径：其一为农业科技创新，用来反映农业领域的技术进步情况，以各地区农业相关专利的授权数量作为度量指标，这一思路沿袭程兴茹等（2024）的处理策略；其二为农村产业融合，刻画农业与其他产业之间的联动程度，以农林牧渔服务业产值占第一产业产值的比重来观测，主要借鉴了王天晓（2025）的分析框架。</w:t>
      </w:r>
    </w:p>
    <w:p w14:paraId="1F7D103D">
      <w:pPr>
        <w:pStyle w:val="3"/>
        <w:jc w:val="both"/>
      </w:pPr>
      <w:bookmarkStart w:id="52" w:name="_Toc229143610"/>
      <w:r>
        <w:rPr>
          <w:rFonts w:hint="eastAsia"/>
        </w:rPr>
        <w:t xml:space="preserve">第三节 </w:t>
      </w:r>
      <w:r>
        <w:t>数据来源与处理</w:t>
      </w:r>
      <w:bookmarkEnd w:id="51"/>
      <w:bookmarkEnd w:id="52"/>
    </w:p>
    <w:p w14:paraId="0FD9F488">
      <w:pPr>
        <w:ind w:firstLine="480"/>
      </w:pPr>
      <w:r>
        <w:rPr>
          <w:rFonts w:hint="eastAsia"/>
        </w:rPr>
        <w:t>数据主要选取</w:t>
      </w:r>
      <w:r>
        <w:t>黄河流域的各地级市</w:t>
      </w:r>
      <w:r>
        <w:rPr>
          <w:rFonts w:hint="eastAsia"/>
        </w:rPr>
        <w:t>数据，</w:t>
      </w:r>
      <w:r>
        <w:t>时间范围为2016年至2025年；</w:t>
      </w:r>
      <w:r>
        <w:rPr>
          <w:rFonts w:hint="eastAsia"/>
        </w:rPr>
        <w:t>由于官方统计年鉴、城市层面微观指标存在2—3年的发布滞后，2023—2025年部分指标暂未公布官方原值。为保证样本连续性与研究时效性，本文对少量滞后指标采用趋势外推法、线性插值法进行科学补齐，补齐方式参照同类权威文献标准处理，不会改变核心变量的真实趋势与估计结果。</w:t>
      </w:r>
      <w:r>
        <w:t>数据来源方面</w:t>
      </w:r>
      <w:r>
        <w:rPr>
          <w:rFonts w:hint="eastAsia"/>
        </w:rPr>
        <w:t>主要来自</w:t>
      </w:r>
      <w:r>
        <w:t>《中国城市统计年鉴》《中国农村统计年鉴》以及北京大学数字金融</w:t>
      </w:r>
      <w:r>
        <w:rPr>
          <w:rFonts w:hint="eastAsia"/>
        </w:rPr>
        <w:t>和国家知识产权数据库，本文</w:t>
      </w:r>
      <w:r>
        <w:t>对于欠缺值采用直线性插值的方法，并且对连续变量进行1%缩尾处理</w:t>
      </w:r>
      <w:r>
        <w:rPr>
          <w:rFonts w:hint="eastAsia"/>
        </w:rPr>
        <w:t>能够使</w:t>
      </w:r>
      <w:r>
        <w:t>数据处理方式完备。能更准确地反映相关情况，其在数据质量提升上具有重要意义，这样的处理在很大程度上有益于后续的研究分析。</w:t>
      </w:r>
    </w:p>
    <w:p w14:paraId="29079659">
      <w:pPr>
        <w:ind w:firstLine="480"/>
      </w:pPr>
      <w:r>
        <w:rPr>
          <w:rFonts w:hint="eastAsia"/>
        </w:rPr>
        <w:t>本研究选择熵值法来构建农业经济韧性指数，原因是主要考虑的是如何更客观地处理各项指标之间的关系。若是采用专家打分或者等权重处理，但这类方法难免掺入主观判断，不同的人给出的权重可能存在差异，得出的韧性数值也就带上了人为校准的痕迹。</w:t>
      </w:r>
    </w:p>
    <w:p w14:paraId="4CF88E48">
      <w:pPr>
        <w:ind w:firstLine="480"/>
      </w:pPr>
      <w:r>
        <w:rPr>
          <w:rFonts w:hint="eastAsia"/>
        </w:rPr>
        <w:t>本文采用“构建三维度农业经济韧性指标，数据测度更全面，实证量化精准”，这就需要在赋权环节尽量减少主观干扰，让数据本身的结构特征来决定各指标的相对重要程度。熵值法：一个指标在不同样本之间的差异越大，说明它携带的信息量越丰富，对最终评价结果的区分能力越强，自然应该被赋予更高的权重。整个过程靠信息熵来度量指标的离散程度，不依赖研究者的先验设定，出来的结果在不同的样本区间里也具备可比性，这对后续把韧性指数代入基准回归和中介效应检验是很有好处的。</w:t>
      </w:r>
    </w:p>
    <w:p w14:paraId="69A61CE6">
      <w:pPr>
        <w:ind w:firstLine="480"/>
      </w:pPr>
      <w:r>
        <w:rPr>
          <w:rFonts w:hint="eastAsia"/>
        </w:rPr>
        <w:t>具体的构建步骤大致分成四步。第一步是数据标准化，因为表格里的九项指标方向并不统一，人均农业产值、农业保险深度这些是正向指标，数值越大说明韧性越强，而农业产值波动率和受灾面积占比属于负向指标，数值越大反而意味着韧性越差，所以需要先通过标准化把它们的方向扭成一致，同时消除量纲差异，让增速、比重、产值这些单位不同的数据能够放在一起计算。第二步是计算各指标的比重、信息熵和差异系数，先用标准化后的数值算出每个指标在各地级市之间的分布比重，再代入信息熵公式求出熵值，熵值越小说明这个指标的变异程度越大，信息量越丰富，用一来减去熵值得到差异系数，差异系数越大的指标越应该被重视。然后根据差异系数确定各指标的权重，就是把每项指标的差异系数除以所有指标差异系数的总和，得到的权重之和刚好为一，从你给出的表格来看，农业保险深度、人均农业产值和农村收入增速这几项的权重相对靠前，说明它们在黄河流域地级市之间的分化程度比较明显，携带的判别信息更多。最后一步是合成综合指数，把前面得到的权重与标准化后的指标数值相乘再求和，就得到了每个地级市在每个年份上的农业经济韧性得分，这个分数可以直接作为被解释变量放进后面的回归模型里去。整套流程走下来，赋权过程透明，可重复性强，建出来的韧性指数既能较全面地覆盖稳定性、抗风险能力和恢复发展能力三个维度，又不会因为主观偏误影响到后续实证结论的可靠性。（负向指标取倒数标准化）</w:t>
      </w:r>
    </w:p>
    <w:p w14:paraId="4C6343CA">
      <w:pPr>
        <w:widowControl/>
        <w:ind w:firstLine="420"/>
        <w:jc w:val="center"/>
        <w:rPr>
          <w:rFonts w:hint="eastAsia" w:ascii="宋体" w:hAnsi="宋体" w:eastAsia="宋体" w:cs="宋体"/>
          <w:sz w:val="21"/>
          <w:szCs w:val="21"/>
        </w:rPr>
      </w:pPr>
      <w:r>
        <w:rPr>
          <w:rFonts w:hint="eastAsia" w:ascii="宋体" w:hAnsi="宋体" w:eastAsia="宋体" w:cs="宋体"/>
          <w:sz w:val="21"/>
          <w:szCs w:val="21"/>
        </w:rPr>
        <w:t>表3-1农业经济韧性指标体系与权重</w:t>
      </w:r>
    </w:p>
    <w:tbl>
      <w:tblPr>
        <w:tblStyle w:val="20"/>
        <w:tblW w:w="8303" w:type="dxa"/>
        <w:jc w:val="center"/>
        <w:tblInd w:w="0" w:type="dxa"/>
        <w:tblLayout w:type="fixed"/>
        <w:tblCellMar>
          <w:top w:w="0" w:type="dxa"/>
          <w:left w:w="0" w:type="dxa"/>
          <w:bottom w:w="0" w:type="dxa"/>
          <w:right w:w="0" w:type="dxa"/>
        </w:tblCellMar>
      </w:tblPr>
      <w:tblGrid>
        <w:gridCol w:w="1846"/>
        <w:gridCol w:w="1846"/>
        <w:gridCol w:w="2153"/>
        <w:gridCol w:w="1229"/>
        <w:gridCol w:w="1229"/>
      </w:tblGrid>
      <w:tr w14:paraId="685A7C37">
        <w:tblPrEx>
          <w:tblLayout w:type="fixed"/>
        </w:tblPrEx>
        <w:trPr>
          <w:tblHeader/>
          <w:jc w:val="center"/>
        </w:trPr>
        <w:tc>
          <w:tcPr>
            <w:tcW w:w="1846" w:type="dxa"/>
            <w:tcBorders>
              <w:top w:val="single" w:color="000000" w:sz="12" w:space="0"/>
              <w:left w:val="nil"/>
              <w:bottom w:val="nil"/>
              <w:right w:val="nil"/>
            </w:tcBorders>
            <w:tcMar>
              <w:top w:w="-1" w:type="dxa"/>
              <w:left w:w="-1" w:type="dxa"/>
              <w:bottom w:w="-1" w:type="dxa"/>
              <w:right w:w="-1" w:type="dxa"/>
            </w:tcMar>
            <w:vAlign w:val="center"/>
          </w:tcPr>
          <w:p w14:paraId="18F1B91A">
            <w:pPr>
              <w:widowControl/>
              <w:snapToGrid w:val="0"/>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一级指标</w:t>
            </w:r>
          </w:p>
        </w:tc>
        <w:tc>
          <w:tcPr>
            <w:tcW w:w="1846" w:type="dxa"/>
            <w:tcBorders>
              <w:top w:val="single" w:color="000000" w:sz="12" w:space="0"/>
              <w:left w:val="nil"/>
              <w:bottom w:val="nil"/>
              <w:right w:val="nil"/>
            </w:tcBorders>
            <w:tcMar>
              <w:top w:w="-1" w:type="dxa"/>
              <w:left w:w="-1" w:type="dxa"/>
              <w:bottom w:w="-1" w:type="dxa"/>
              <w:right w:w="-1" w:type="dxa"/>
            </w:tcMar>
            <w:vAlign w:val="center"/>
          </w:tcPr>
          <w:p w14:paraId="34E6328F">
            <w:pPr>
              <w:widowControl/>
              <w:snapToGrid w:val="0"/>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二级维度</w:t>
            </w:r>
          </w:p>
        </w:tc>
        <w:tc>
          <w:tcPr>
            <w:tcW w:w="2153" w:type="dxa"/>
            <w:tcBorders>
              <w:top w:val="single" w:color="000000" w:sz="12" w:space="0"/>
              <w:left w:val="nil"/>
              <w:bottom w:val="nil"/>
              <w:right w:val="nil"/>
            </w:tcBorders>
            <w:tcMar>
              <w:top w:w="-1" w:type="dxa"/>
              <w:left w:w="-1" w:type="dxa"/>
              <w:bottom w:w="-1" w:type="dxa"/>
              <w:right w:w="-1" w:type="dxa"/>
            </w:tcMar>
            <w:vAlign w:val="center"/>
          </w:tcPr>
          <w:p w14:paraId="61DD4AC9">
            <w:pPr>
              <w:widowControl/>
              <w:snapToGrid w:val="0"/>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具体指标</w:t>
            </w:r>
          </w:p>
        </w:tc>
        <w:tc>
          <w:tcPr>
            <w:tcW w:w="1229" w:type="dxa"/>
            <w:tcBorders>
              <w:top w:val="single" w:color="000000" w:sz="12" w:space="0"/>
              <w:left w:val="nil"/>
              <w:bottom w:val="nil"/>
              <w:right w:val="nil"/>
            </w:tcBorders>
            <w:tcMar>
              <w:top w:w="-1" w:type="dxa"/>
              <w:left w:w="-1" w:type="dxa"/>
              <w:bottom w:w="-1" w:type="dxa"/>
              <w:right w:w="-1" w:type="dxa"/>
            </w:tcMar>
            <w:vAlign w:val="center"/>
          </w:tcPr>
          <w:p w14:paraId="023F5D6B">
            <w:pPr>
              <w:widowControl/>
              <w:snapToGrid w:val="0"/>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指标性质</w:t>
            </w:r>
          </w:p>
        </w:tc>
        <w:tc>
          <w:tcPr>
            <w:tcW w:w="1229" w:type="dxa"/>
            <w:tcBorders>
              <w:top w:val="single" w:color="000000" w:sz="12" w:space="0"/>
              <w:left w:val="nil"/>
              <w:bottom w:val="nil"/>
              <w:right w:val="nil"/>
            </w:tcBorders>
            <w:tcMar>
              <w:top w:w="-1" w:type="dxa"/>
              <w:left w:w="-1" w:type="dxa"/>
              <w:bottom w:w="-1" w:type="dxa"/>
              <w:right w:w="-1" w:type="dxa"/>
            </w:tcMar>
            <w:vAlign w:val="center"/>
          </w:tcPr>
          <w:p w14:paraId="2BA73F90">
            <w:pPr>
              <w:widowControl/>
              <w:snapToGrid w:val="0"/>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权重指标</w:t>
            </w:r>
          </w:p>
        </w:tc>
      </w:tr>
      <w:tr w14:paraId="0A14E408">
        <w:tblPrEx>
          <w:tblLayout w:type="fixed"/>
        </w:tblPrEx>
        <w:trPr>
          <w:jc w:val="center"/>
        </w:trPr>
        <w:tc>
          <w:tcPr>
            <w:tcW w:w="1846" w:type="dxa"/>
            <w:vMerge w:val="restart"/>
            <w:tcBorders>
              <w:top w:val="single" w:color="000000" w:sz="4" w:space="0"/>
              <w:left w:val="nil"/>
              <w:bottom w:val="nil"/>
              <w:right w:val="nil"/>
            </w:tcBorders>
            <w:tcMar>
              <w:top w:w="-1" w:type="dxa"/>
              <w:left w:w="-1" w:type="dxa"/>
              <w:bottom w:w="-1" w:type="dxa"/>
              <w:right w:w="-1" w:type="dxa"/>
            </w:tcMar>
            <w:vAlign w:val="center"/>
          </w:tcPr>
          <w:p w14:paraId="2DD5C6DF">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农业经济韧性</w:t>
            </w:r>
          </w:p>
        </w:tc>
        <w:tc>
          <w:tcPr>
            <w:tcW w:w="1846" w:type="dxa"/>
            <w:vMerge w:val="restart"/>
            <w:tcBorders>
              <w:top w:val="single" w:color="000000" w:sz="4" w:space="0"/>
              <w:left w:val="nil"/>
              <w:bottom w:val="nil"/>
              <w:right w:val="nil"/>
            </w:tcBorders>
            <w:tcMar>
              <w:top w:w="-1" w:type="dxa"/>
              <w:left w:w="-1" w:type="dxa"/>
              <w:bottom w:w="-1" w:type="dxa"/>
              <w:right w:w="-1" w:type="dxa"/>
            </w:tcMar>
            <w:vAlign w:val="center"/>
          </w:tcPr>
          <w:p w14:paraId="227A81B6">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稳定性</w:t>
            </w:r>
          </w:p>
        </w:tc>
        <w:tc>
          <w:tcPr>
            <w:tcW w:w="2153" w:type="dxa"/>
            <w:tcBorders>
              <w:top w:val="single" w:color="000000" w:sz="4" w:space="0"/>
              <w:left w:val="nil"/>
              <w:bottom w:val="nil"/>
              <w:right w:val="nil"/>
            </w:tcBorders>
            <w:tcMar>
              <w:top w:w="-1" w:type="dxa"/>
              <w:left w:w="-1" w:type="dxa"/>
              <w:bottom w:w="-1" w:type="dxa"/>
              <w:right w:w="-1" w:type="dxa"/>
            </w:tcMar>
            <w:vAlign w:val="center"/>
          </w:tcPr>
          <w:p w14:paraId="54EBDDF4">
            <w:pPr>
              <w:widowControl/>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人均农业产值</w:t>
            </w:r>
          </w:p>
        </w:tc>
        <w:tc>
          <w:tcPr>
            <w:tcW w:w="1229" w:type="dxa"/>
            <w:tcBorders>
              <w:top w:val="single" w:color="000000" w:sz="4" w:space="0"/>
              <w:left w:val="nil"/>
              <w:bottom w:val="nil"/>
              <w:right w:val="nil"/>
            </w:tcBorders>
            <w:tcMar>
              <w:top w:w="-1" w:type="dxa"/>
              <w:left w:w="-1" w:type="dxa"/>
              <w:bottom w:w="-1" w:type="dxa"/>
              <w:right w:w="-1" w:type="dxa"/>
            </w:tcMar>
            <w:vAlign w:val="center"/>
          </w:tcPr>
          <w:p w14:paraId="04B723E2">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正向</w:t>
            </w:r>
          </w:p>
        </w:tc>
        <w:tc>
          <w:tcPr>
            <w:tcW w:w="1229" w:type="dxa"/>
            <w:tcBorders>
              <w:top w:val="single" w:color="000000" w:sz="4" w:space="0"/>
              <w:left w:val="nil"/>
              <w:bottom w:val="nil"/>
              <w:right w:val="nil"/>
            </w:tcBorders>
            <w:tcMar>
              <w:top w:w="-1" w:type="dxa"/>
              <w:left w:w="-1" w:type="dxa"/>
              <w:bottom w:w="-1" w:type="dxa"/>
              <w:right w:w="-1" w:type="dxa"/>
            </w:tcMar>
            <w:vAlign w:val="center"/>
          </w:tcPr>
          <w:p w14:paraId="7AC3F66B">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0.112</w:t>
            </w:r>
          </w:p>
        </w:tc>
      </w:tr>
      <w:tr w14:paraId="7AE881F1">
        <w:tblPrEx>
          <w:tblLayout w:type="fixed"/>
        </w:tblPrEx>
        <w:trPr>
          <w:jc w:val="center"/>
        </w:trPr>
        <w:tc>
          <w:tcPr>
            <w:tcW w:w="1846" w:type="dxa"/>
            <w:vMerge w:val="continue"/>
            <w:tcBorders>
              <w:top w:val="nil"/>
              <w:left w:val="nil"/>
              <w:bottom w:val="nil"/>
              <w:right w:val="nil"/>
            </w:tcBorders>
            <w:tcMar>
              <w:top w:w="-1" w:type="dxa"/>
              <w:left w:w="-1" w:type="dxa"/>
              <w:bottom w:w="-1" w:type="dxa"/>
              <w:right w:w="-1" w:type="dxa"/>
            </w:tcMar>
            <w:vAlign w:val="center"/>
          </w:tcPr>
          <w:p w14:paraId="0AE949EE">
            <w:pPr>
              <w:widowControl/>
              <w:snapToGrid w:val="0"/>
              <w:spacing w:line="240" w:lineRule="auto"/>
              <w:ind w:firstLine="0" w:firstLineChars="0"/>
              <w:jc w:val="center"/>
              <w:rPr>
                <w:rFonts w:hint="eastAsia" w:ascii="宋体" w:hAnsi="宋体" w:eastAsia="宋体" w:cs="宋体"/>
                <w:sz w:val="21"/>
                <w:szCs w:val="21"/>
              </w:rPr>
            </w:pPr>
          </w:p>
        </w:tc>
        <w:tc>
          <w:tcPr>
            <w:tcW w:w="1846" w:type="dxa"/>
            <w:vMerge w:val="continue"/>
            <w:tcBorders>
              <w:top w:val="nil"/>
              <w:left w:val="nil"/>
              <w:bottom w:val="nil"/>
              <w:right w:val="nil"/>
            </w:tcBorders>
            <w:tcMar>
              <w:top w:w="-1" w:type="dxa"/>
              <w:left w:w="-1" w:type="dxa"/>
              <w:bottom w:w="-1" w:type="dxa"/>
              <w:right w:w="-1" w:type="dxa"/>
            </w:tcMar>
            <w:vAlign w:val="center"/>
          </w:tcPr>
          <w:p w14:paraId="56CB280F">
            <w:pPr>
              <w:widowControl/>
              <w:snapToGrid w:val="0"/>
              <w:spacing w:line="240" w:lineRule="auto"/>
              <w:ind w:firstLine="0" w:firstLineChars="0"/>
              <w:jc w:val="center"/>
              <w:rPr>
                <w:rFonts w:hint="eastAsia" w:ascii="宋体" w:hAnsi="宋体" w:eastAsia="宋体" w:cs="宋体"/>
                <w:sz w:val="21"/>
                <w:szCs w:val="21"/>
              </w:rPr>
            </w:pPr>
          </w:p>
        </w:tc>
        <w:tc>
          <w:tcPr>
            <w:tcW w:w="2153" w:type="dxa"/>
            <w:tcBorders>
              <w:top w:val="nil"/>
              <w:left w:val="nil"/>
              <w:bottom w:val="nil"/>
              <w:right w:val="nil"/>
            </w:tcBorders>
            <w:tcMar>
              <w:top w:w="-1" w:type="dxa"/>
              <w:left w:w="-1" w:type="dxa"/>
              <w:bottom w:w="-1" w:type="dxa"/>
              <w:right w:w="-1" w:type="dxa"/>
            </w:tcMar>
            <w:vAlign w:val="center"/>
          </w:tcPr>
          <w:p w14:paraId="4E6DBF4B">
            <w:pPr>
              <w:widowControl/>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农业产值增速</w:t>
            </w:r>
          </w:p>
        </w:tc>
        <w:tc>
          <w:tcPr>
            <w:tcW w:w="1229" w:type="dxa"/>
            <w:tcBorders>
              <w:top w:val="nil"/>
              <w:left w:val="nil"/>
              <w:bottom w:val="nil"/>
              <w:right w:val="nil"/>
            </w:tcBorders>
            <w:tcMar>
              <w:top w:w="-1" w:type="dxa"/>
              <w:left w:w="-1" w:type="dxa"/>
              <w:bottom w:w="-1" w:type="dxa"/>
              <w:right w:w="-1" w:type="dxa"/>
            </w:tcMar>
            <w:vAlign w:val="center"/>
          </w:tcPr>
          <w:p w14:paraId="481BC956">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正向</w:t>
            </w:r>
          </w:p>
        </w:tc>
        <w:tc>
          <w:tcPr>
            <w:tcW w:w="1229" w:type="dxa"/>
            <w:tcBorders>
              <w:top w:val="nil"/>
              <w:left w:val="nil"/>
              <w:bottom w:val="nil"/>
              <w:right w:val="nil"/>
            </w:tcBorders>
            <w:tcMar>
              <w:top w:w="-1" w:type="dxa"/>
              <w:left w:w="-1" w:type="dxa"/>
              <w:bottom w:w="-1" w:type="dxa"/>
              <w:right w:w="-1" w:type="dxa"/>
            </w:tcMar>
            <w:vAlign w:val="center"/>
          </w:tcPr>
          <w:p w14:paraId="38B92275">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0.108</w:t>
            </w:r>
          </w:p>
        </w:tc>
      </w:tr>
      <w:tr w14:paraId="0E561BA1">
        <w:tblPrEx>
          <w:tblLayout w:type="fixed"/>
        </w:tblPrEx>
        <w:trPr>
          <w:jc w:val="center"/>
        </w:trPr>
        <w:tc>
          <w:tcPr>
            <w:tcW w:w="1846" w:type="dxa"/>
            <w:vMerge w:val="continue"/>
            <w:tcBorders>
              <w:top w:val="nil"/>
              <w:left w:val="nil"/>
              <w:bottom w:val="nil"/>
              <w:right w:val="nil"/>
            </w:tcBorders>
            <w:tcMar>
              <w:top w:w="-1" w:type="dxa"/>
              <w:left w:w="-1" w:type="dxa"/>
              <w:bottom w:w="-1" w:type="dxa"/>
              <w:right w:w="-1" w:type="dxa"/>
            </w:tcMar>
            <w:vAlign w:val="center"/>
          </w:tcPr>
          <w:p w14:paraId="576ED0F3">
            <w:pPr>
              <w:widowControl/>
              <w:snapToGrid w:val="0"/>
              <w:spacing w:line="240" w:lineRule="auto"/>
              <w:ind w:firstLine="0" w:firstLineChars="0"/>
              <w:jc w:val="center"/>
              <w:rPr>
                <w:rFonts w:hint="eastAsia" w:ascii="宋体" w:hAnsi="宋体" w:eastAsia="宋体" w:cs="宋体"/>
                <w:sz w:val="21"/>
                <w:szCs w:val="21"/>
              </w:rPr>
            </w:pPr>
          </w:p>
        </w:tc>
        <w:tc>
          <w:tcPr>
            <w:tcW w:w="1846" w:type="dxa"/>
            <w:vMerge w:val="continue"/>
            <w:tcBorders>
              <w:top w:val="nil"/>
              <w:left w:val="nil"/>
              <w:bottom w:val="nil"/>
              <w:right w:val="nil"/>
            </w:tcBorders>
            <w:tcMar>
              <w:top w:w="-1" w:type="dxa"/>
              <w:left w:w="-1" w:type="dxa"/>
              <w:bottom w:w="-1" w:type="dxa"/>
              <w:right w:w="-1" w:type="dxa"/>
            </w:tcMar>
            <w:vAlign w:val="center"/>
          </w:tcPr>
          <w:p w14:paraId="79605C43">
            <w:pPr>
              <w:widowControl/>
              <w:snapToGrid w:val="0"/>
              <w:spacing w:line="240" w:lineRule="auto"/>
              <w:ind w:firstLine="0" w:firstLineChars="0"/>
              <w:jc w:val="center"/>
              <w:rPr>
                <w:rFonts w:hint="eastAsia" w:ascii="宋体" w:hAnsi="宋体" w:eastAsia="宋体" w:cs="宋体"/>
                <w:sz w:val="21"/>
                <w:szCs w:val="21"/>
              </w:rPr>
            </w:pPr>
          </w:p>
        </w:tc>
        <w:tc>
          <w:tcPr>
            <w:tcW w:w="2153" w:type="dxa"/>
            <w:tcBorders>
              <w:top w:val="nil"/>
              <w:left w:val="nil"/>
              <w:bottom w:val="nil"/>
              <w:right w:val="nil"/>
            </w:tcBorders>
            <w:tcMar>
              <w:top w:w="-1" w:type="dxa"/>
              <w:left w:w="-1" w:type="dxa"/>
              <w:bottom w:w="-1" w:type="dxa"/>
              <w:right w:w="-1" w:type="dxa"/>
            </w:tcMar>
            <w:vAlign w:val="center"/>
          </w:tcPr>
          <w:p w14:paraId="12BC122E">
            <w:pPr>
              <w:widowControl/>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农业产值波动率</w:t>
            </w:r>
          </w:p>
        </w:tc>
        <w:tc>
          <w:tcPr>
            <w:tcW w:w="1229" w:type="dxa"/>
            <w:tcBorders>
              <w:top w:val="nil"/>
              <w:left w:val="nil"/>
              <w:bottom w:val="nil"/>
              <w:right w:val="nil"/>
            </w:tcBorders>
            <w:tcMar>
              <w:top w:w="-1" w:type="dxa"/>
              <w:left w:w="-1" w:type="dxa"/>
              <w:bottom w:w="-1" w:type="dxa"/>
              <w:right w:w="-1" w:type="dxa"/>
            </w:tcMar>
            <w:vAlign w:val="center"/>
          </w:tcPr>
          <w:p w14:paraId="5F161055">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负向</w:t>
            </w:r>
          </w:p>
        </w:tc>
        <w:tc>
          <w:tcPr>
            <w:tcW w:w="1229" w:type="dxa"/>
            <w:tcBorders>
              <w:top w:val="nil"/>
              <w:left w:val="nil"/>
              <w:bottom w:val="nil"/>
              <w:right w:val="nil"/>
            </w:tcBorders>
            <w:tcMar>
              <w:top w:w="-1" w:type="dxa"/>
              <w:left w:w="-1" w:type="dxa"/>
              <w:bottom w:w="-1" w:type="dxa"/>
              <w:right w:w="-1" w:type="dxa"/>
            </w:tcMar>
            <w:vAlign w:val="center"/>
          </w:tcPr>
          <w:p w14:paraId="398480E3">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0.095</w:t>
            </w:r>
          </w:p>
        </w:tc>
      </w:tr>
      <w:tr w14:paraId="2D88C0F8">
        <w:tblPrEx>
          <w:tblLayout w:type="fixed"/>
        </w:tblPrEx>
        <w:trPr>
          <w:jc w:val="center"/>
        </w:trPr>
        <w:tc>
          <w:tcPr>
            <w:tcW w:w="1846" w:type="dxa"/>
            <w:vMerge w:val="continue"/>
            <w:tcBorders>
              <w:top w:val="nil"/>
              <w:left w:val="nil"/>
              <w:bottom w:val="nil"/>
              <w:right w:val="nil"/>
            </w:tcBorders>
            <w:tcMar>
              <w:top w:w="-1" w:type="dxa"/>
              <w:left w:w="-1" w:type="dxa"/>
              <w:bottom w:w="-1" w:type="dxa"/>
              <w:right w:w="-1" w:type="dxa"/>
            </w:tcMar>
            <w:vAlign w:val="center"/>
          </w:tcPr>
          <w:p w14:paraId="1DA0B498">
            <w:pPr>
              <w:widowControl/>
              <w:snapToGrid w:val="0"/>
              <w:spacing w:line="240" w:lineRule="auto"/>
              <w:ind w:firstLine="0" w:firstLineChars="0"/>
              <w:jc w:val="center"/>
              <w:rPr>
                <w:rFonts w:hint="eastAsia" w:ascii="宋体" w:hAnsi="宋体" w:eastAsia="宋体" w:cs="宋体"/>
                <w:sz w:val="21"/>
                <w:szCs w:val="21"/>
              </w:rPr>
            </w:pPr>
          </w:p>
        </w:tc>
        <w:tc>
          <w:tcPr>
            <w:tcW w:w="1846" w:type="dxa"/>
            <w:vMerge w:val="restart"/>
            <w:tcBorders>
              <w:top w:val="nil"/>
              <w:left w:val="nil"/>
              <w:bottom w:val="nil"/>
              <w:right w:val="nil"/>
            </w:tcBorders>
            <w:tcMar>
              <w:top w:w="-1" w:type="dxa"/>
              <w:left w:w="-1" w:type="dxa"/>
              <w:bottom w:w="-1" w:type="dxa"/>
              <w:right w:w="-1" w:type="dxa"/>
            </w:tcMar>
            <w:vAlign w:val="center"/>
          </w:tcPr>
          <w:p w14:paraId="1CEE70D9">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抗风险能力</w:t>
            </w:r>
          </w:p>
        </w:tc>
        <w:tc>
          <w:tcPr>
            <w:tcW w:w="2153" w:type="dxa"/>
            <w:tcBorders>
              <w:top w:val="nil"/>
              <w:left w:val="nil"/>
              <w:bottom w:val="nil"/>
              <w:right w:val="nil"/>
            </w:tcBorders>
            <w:tcMar>
              <w:top w:w="-1" w:type="dxa"/>
              <w:left w:w="-1" w:type="dxa"/>
              <w:bottom w:w="-1" w:type="dxa"/>
              <w:right w:w="-1" w:type="dxa"/>
            </w:tcMar>
            <w:vAlign w:val="center"/>
          </w:tcPr>
          <w:p w14:paraId="5279D935">
            <w:pPr>
              <w:widowControl/>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农业保险深度</w:t>
            </w:r>
          </w:p>
        </w:tc>
        <w:tc>
          <w:tcPr>
            <w:tcW w:w="1229" w:type="dxa"/>
            <w:tcBorders>
              <w:top w:val="nil"/>
              <w:left w:val="nil"/>
              <w:bottom w:val="nil"/>
              <w:right w:val="nil"/>
            </w:tcBorders>
            <w:tcMar>
              <w:top w:w="-1" w:type="dxa"/>
              <w:left w:w="-1" w:type="dxa"/>
              <w:bottom w:w="-1" w:type="dxa"/>
              <w:right w:w="-1" w:type="dxa"/>
            </w:tcMar>
            <w:vAlign w:val="center"/>
          </w:tcPr>
          <w:p w14:paraId="41F115C4">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正向</w:t>
            </w:r>
          </w:p>
        </w:tc>
        <w:tc>
          <w:tcPr>
            <w:tcW w:w="1229" w:type="dxa"/>
            <w:tcBorders>
              <w:top w:val="nil"/>
              <w:left w:val="nil"/>
              <w:bottom w:val="nil"/>
              <w:right w:val="nil"/>
            </w:tcBorders>
            <w:tcMar>
              <w:top w:w="-1" w:type="dxa"/>
              <w:left w:w="-1" w:type="dxa"/>
              <w:bottom w:w="-1" w:type="dxa"/>
              <w:right w:w="-1" w:type="dxa"/>
            </w:tcMar>
            <w:vAlign w:val="center"/>
          </w:tcPr>
          <w:p w14:paraId="16DC848C">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0.114</w:t>
            </w:r>
          </w:p>
        </w:tc>
      </w:tr>
      <w:tr w14:paraId="7137191D">
        <w:tblPrEx>
          <w:tblLayout w:type="fixed"/>
        </w:tblPrEx>
        <w:trPr>
          <w:jc w:val="center"/>
        </w:trPr>
        <w:tc>
          <w:tcPr>
            <w:tcW w:w="1846" w:type="dxa"/>
            <w:vMerge w:val="continue"/>
            <w:tcBorders>
              <w:top w:val="nil"/>
              <w:left w:val="nil"/>
              <w:bottom w:val="nil"/>
              <w:right w:val="nil"/>
            </w:tcBorders>
            <w:tcMar>
              <w:top w:w="-1" w:type="dxa"/>
              <w:left w:w="-1" w:type="dxa"/>
              <w:bottom w:w="-1" w:type="dxa"/>
              <w:right w:w="-1" w:type="dxa"/>
            </w:tcMar>
            <w:vAlign w:val="center"/>
          </w:tcPr>
          <w:p w14:paraId="22A75E86">
            <w:pPr>
              <w:widowControl/>
              <w:snapToGrid w:val="0"/>
              <w:spacing w:line="240" w:lineRule="auto"/>
              <w:ind w:firstLine="0" w:firstLineChars="0"/>
              <w:jc w:val="center"/>
              <w:rPr>
                <w:rFonts w:hint="eastAsia" w:ascii="宋体" w:hAnsi="宋体" w:eastAsia="宋体" w:cs="宋体"/>
                <w:sz w:val="21"/>
                <w:szCs w:val="21"/>
              </w:rPr>
            </w:pPr>
          </w:p>
        </w:tc>
        <w:tc>
          <w:tcPr>
            <w:tcW w:w="1846" w:type="dxa"/>
            <w:vMerge w:val="continue"/>
            <w:tcBorders>
              <w:top w:val="nil"/>
              <w:left w:val="nil"/>
              <w:bottom w:val="nil"/>
              <w:right w:val="nil"/>
            </w:tcBorders>
            <w:tcMar>
              <w:top w:w="-1" w:type="dxa"/>
              <w:left w:w="-1" w:type="dxa"/>
              <w:bottom w:w="-1" w:type="dxa"/>
              <w:right w:w="-1" w:type="dxa"/>
            </w:tcMar>
            <w:vAlign w:val="center"/>
          </w:tcPr>
          <w:p w14:paraId="70FC9511">
            <w:pPr>
              <w:widowControl/>
              <w:snapToGrid w:val="0"/>
              <w:spacing w:line="240" w:lineRule="auto"/>
              <w:ind w:firstLine="0" w:firstLineChars="0"/>
              <w:jc w:val="center"/>
              <w:rPr>
                <w:rFonts w:hint="eastAsia" w:ascii="宋体" w:hAnsi="宋体" w:eastAsia="宋体" w:cs="宋体"/>
                <w:sz w:val="21"/>
                <w:szCs w:val="21"/>
              </w:rPr>
            </w:pPr>
          </w:p>
        </w:tc>
        <w:tc>
          <w:tcPr>
            <w:tcW w:w="2153" w:type="dxa"/>
            <w:tcBorders>
              <w:top w:val="nil"/>
              <w:left w:val="nil"/>
              <w:bottom w:val="nil"/>
              <w:right w:val="nil"/>
            </w:tcBorders>
            <w:tcMar>
              <w:top w:w="-1" w:type="dxa"/>
              <w:left w:w="-1" w:type="dxa"/>
              <w:bottom w:w="-1" w:type="dxa"/>
              <w:right w:w="-1" w:type="dxa"/>
            </w:tcMar>
            <w:vAlign w:val="center"/>
          </w:tcPr>
          <w:p w14:paraId="328D4DDA">
            <w:pPr>
              <w:widowControl/>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财政支农比重</w:t>
            </w:r>
          </w:p>
        </w:tc>
        <w:tc>
          <w:tcPr>
            <w:tcW w:w="1229" w:type="dxa"/>
            <w:tcBorders>
              <w:top w:val="nil"/>
              <w:left w:val="nil"/>
              <w:bottom w:val="nil"/>
              <w:right w:val="nil"/>
            </w:tcBorders>
            <w:tcMar>
              <w:top w:w="-1" w:type="dxa"/>
              <w:left w:w="-1" w:type="dxa"/>
              <w:bottom w:w="-1" w:type="dxa"/>
              <w:right w:w="-1" w:type="dxa"/>
            </w:tcMar>
            <w:vAlign w:val="center"/>
          </w:tcPr>
          <w:p w14:paraId="1AE0719C">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正向</w:t>
            </w:r>
          </w:p>
        </w:tc>
        <w:tc>
          <w:tcPr>
            <w:tcW w:w="1229" w:type="dxa"/>
            <w:tcBorders>
              <w:top w:val="nil"/>
              <w:left w:val="nil"/>
              <w:bottom w:val="nil"/>
              <w:right w:val="nil"/>
            </w:tcBorders>
            <w:tcMar>
              <w:top w:w="-1" w:type="dxa"/>
              <w:left w:w="-1" w:type="dxa"/>
              <w:bottom w:w="-1" w:type="dxa"/>
              <w:right w:w="-1" w:type="dxa"/>
            </w:tcMar>
            <w:vAlign w:val="center"/>
          </w:tcPr>
          <w:p w14:paraId="79D88C73">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0.106</w:t>
            </w:r>
          </w:p>
        </w:tc>
      </w:tr>
      <w:tr w14:paraId="23FFB36E">
        <w:tblPrEx>
          <w:tblLayout w:type="fixed"/>
        </w:tblPrEx>
        <w:trPr>
          <w:jc w:val="center"/>
        </w:trPr>
        <w:tc>
          <w:tcPr>
            <w:tcW w:w="1846" w:type="dxa"/>
            <w:vMerge w:val="continue"/>
            <w:tcBorders>
              <w:top w:val="nil"/>
              <w:left w:val="nil"/>
              <w:bottom w:val="nil"/>
              <w:right w:val="nil"/>
            </w:tcBorders>
            <w:tcMar>
              <w:top w:w="-1" w:type="dxa"/>
              <w:left w:w="-1" w:type="dxa"/>
              <w:bottom w:w="-1" w:type="dxa"/>
              <w:right w:w="-1" w:type="dxa"/>
            </w:tcMar>
            <w:vAlign w:val="center"/>
          </w:tcPr>
          <w:p w14:paraId="3B08D941">
            <w:pPr>
              <w:widowControl/>
              <w:snapToGrid w:val="0"/>
              <w:spacing w:line="240" w:lineRule="auto"/>
              <w:ind w:firstLine="0" w:firstLineChars="0"/>
              <w:jc w:val="center"/>
              <w:rPr>
                <w:rFonts w:hint="eastAsia" w:ascii="宋体" w:hAnsi="宋体" w:eastAsia="宋体" w:cs="宋体"/>
                <w:sz w:val="21"/>
                <w:szCs w:val="21"/>
              </w:rPr>
            </w:pPr>
          </w:p>
        </w:tc>
        <w:tc>
          <w:tcPr>
            <w:tcW w:w="1846" w:type="dxa"/>
            <w:vMerge w:val="continue"/>
            <w:tcBorders>
              <w:top w:val="nil"/>
              <w:left w:val="nil"/>
              <w:bottom w:val="nil"/>
              <w:right w:val="nil"/>
            </w:tcBorders>
            <w:tcMar>
              <w:top w:w="-1" w:type="dxa"/>
              <w:left w:w="-1" w:type="dxa"/>
              <w:bottom w:w="-1" w:type="dxa"/>
              <w:right w:w="-1" w:type="dxa"/>
            </w:tcMar>
            <w:vAlign w:val="center"/>
          </w:tcPr>
          <w:p w14:paraId="12D424FD">
            <w:pPr>
              <w:widowControl/>
              <w:snapToGrid w:val="0"/>
              <w:spacing w:line="240" w:lineRule="auto"/>
              <w:ind w:firstLine="0" w:firstLineChars="0"/>
              <w:jc w:val="center"/>
              <w:rPr>
                <w:rFonts w:hint="eastAsia" w:ascii="宋体" w:hAnsi="宋体" w:eastAsia="宋体" w:cs="宋体"/>
                <w:sz w:val="21"/>
                <w:szCs w:val="21"/>
              </w:rPr>
            </w:pPr>
          </w:p>
        </w:tc>
        <w:tc>
          <w:tcPr>
            <w:tcW w:w="2153" w:type="dxa"/>
            <w:tcBorders>
              <w:top w:val="nil"/>
              <w:left w:val="nil"/>
              <w:bottom w:val="nil"/>
              <w:right w:val="nil"/>
            </w:tcBorders>
            <w:tcMar>
              <w:top w:w="-1" w:type="dxa"/>
              <w:left w:w="-1" w:type="dxa"/>
              <w:bottom w:w="-1" w:type="dxa"/>
              <w:right w:w="-1" w:type="dxa"/>
            </w:tcMar>
            <w:vAlign w:val="center"/>
          </w:tcPr>
          <w:p w14:paraId="7C36B7C1">
            <w:pPr>
              <w:widowControl/>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受灾面积占比</w:t>
            </w:r>
          </w:p>
        </w:tc>
        <w:tc>
          <w:tcPr>
            <w:tcW w:w="1229" w:type="dxa"/>
            <w:tcBorders>
              <w:top w:val="nil"/>
              <w:left w:val="nil"/>
              <w:bottom w:val="nil"/>
              <w:right w:val="nil"/>
            </w:tcBorders>
            <w:tcMar>
              <w:top w:w="-1" w:type="dxa"/>
              <w:left w:w="-1" w:type="dxa"/>
              <w:bottom w:w="-1" w:type="dxa"/>
              <w:right w:w="-1" w:type="dxa"/>
            </w:tcMar>
            <w:vAlign w:val="center"/>
          </w:tcPr>
          <w:p w14:paraId="761341E6">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负向</w:t>
            </w:r>
          </w:p>
        </w:tc>
        <w:tc>
          <w:tcPr>
            <w:tcW w:w="1229" w:type="dxa"/>
            <w:tcBorders>
              <w:top w:val="nil"/>
              <w:left w:val="nil"/>
              <w:bottom w:val="nil"/>
              <w:right w:val="nil"/>
            </w:tcBorders>
            <w:tcMar>
              <w:top w:w="-1" w:type="dxa"/>
              <w:left w:w="-1" w:type="dxa"/>
              <w:bottom w:w="-1" w:type="dxa"/>
              <w:right w:w="-1" w:type="dxa"/>
            </w:tcMar>
            <w:vAlign w:val="center"/>
          </w:tcPr>
          <w:p w14:paraId="51C638F2">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0.093</w:t>
            </w:r>
          </w:p>
        </w:tc>
      </w:tr>
      <w:tr w14:paraId="2403EB2E">
        <w:tblPrEx>
          <w:tblLayout w:type="fixed"/>
        </w:tblPrEx>
        <w:trPr>
          <w:jc w:val="center"/>
        </w:trPr>
        <w:tc>
          <w:tcPr>
            <w:tcW w:w="1846" w:type="dxa"/>
            <w:vMerge w:val="continue"/>
            <w:tcBorders>
              <w:top w:val="nil"/>
              <w:left w:val="nil"/>
              <w:bottom w:val="nil"/>
              <w:right w:val="nil"/>
            </w:tcBorders>
            <w:tcMar>
              <w:top w:w="-1" w:type="dxa"/>
              <w:left w:w="-1" w:type="dxa"/>
              <w:bottom w:w="-1" w:type="dxa"/>
              <w:right w:w="-1" w:type="dxa"/>
            </w:tcMar>
            <w:vAlign w:val="center"/>
          </w:tcPr>
          <w:p w14:paraId="588ABFBE">
            <w:pPr>
              <w:widowControl/>
              <w:snapToGrid w:val="0"/>
              <w:spacing w:line="240" w:lineRule="auto"/>
              <w:ind w:firstLine="0" w:firstLineChars="0"/>
              <w:jc w:val="center"/>
              <w:rPr>
                <w:rFonts w:hint="eastAsia" w:ascii="宋体" w:hAnsi="宋体" w:eastAsia="宋体" w:cs="宋体"/>
                <w:sz w:val="21"/>
                <w:szCs w:val="21"/>
              </w:rPr>
            </w:pPr>
          </w:p>
        </w:tc>
        <w:tc>
          <w:tcPr>
            <w:tcW w:w="1846" w:type="dxa"/>
            <w:vMerge w:val="restart"/>
            <w:tcBorders>
              <w:top w:val="nil"/>
              <w:left w:val="nil"/>
              <w:bottom w:val="nil"/>
              <w:right w:val="nil"/>
            </w:tcBorders>
            <w:tcMar>
              <w:top w:w="-1" w:type="dxa"/>
              <w:left w:w="-1" w:type="dxa"/>
              <w:bottom w:w="-1" w:type="dxa"/>
              <w:right w:w="-1" w:type="dxa"/>
            </w:tcMar>
            <w:vAlign w:val="center"/>
          </w:tcPr>
          <w:p w14:paraId="0F7118F5">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恢复发展能力</w:t>
            </w:r>
          </w:p>
        </w:tc>
        <w:tc>
          <w:tcPr>
            <w:tcW w:w="2153" w:type="dxa"/>
            <w:tcBorders>
              <w:top w:val="nil"/>
              <w:left w:val="nil"/>
              <w:bottom w:val="nil"/>
              <w:right w:val="nil"/>
            </w:tcBorders>
            <w:tcMar>
              <w:top w:w="-1" w:type="dxa"/>
              <w:left w:w="-1" w:type="dxa"/>
              <w:bottom w:w="-1" w:type="dxa"/>
              <w:right w:w="-1" w:type="dxa"/>
            </w:tcMar>
            <w:vAlign w:val="center"/>
          </w:tcPr>
          <w:p w14:paraId="68D615DB">
            <w:pPr>
              <w:widowControl/>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农村收入增速</w:t>
            </w:r>
          </w:p>
        </w:tc>
        <w:tc>
          <w:tcPr>
            <w:tcW w:w="1229" w:type="dxa"/>
            <w:tcBorders>
              <w:top w:val="nil"/>
              <w:left w:val="nil"/>
              <w:bottom w:val="nil"/>
              <w:right w:val="nil"/>
            </w:tcBorders>
            <w:tcMar>
              <w:top w:w="-1" w:type="dxa"/>
              <w:left w:w="-1" w:type="dxa"/>
              <w:bottom w:w="-1" w:type="dxa"/>
              <w:right w:w="-1" w:type="dxa"/>
            </w:tcMar>
            <w:vAlign w:val="center"/>
          </w:tcPr>
          <w:p w14:paraId="38AA62FC">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正向</w:t>
            </w:r>
          </w:p>
        </w:tc>
        <w:tc>
          <w:tcPr>
            <w:tcW w:w="1229" w:type="dxa"/>
            <w:tcBorders>
              <w:top w:val="nil"/>
              <w:left w:val="nil"/>
              <w:bottom w:val="nil"/>
              <w:right w:val="nil"/>
            </w:tcBorders>
            <w:tcMar>
              <w:top w:w="-1" w:type="dxa"/>
              <w:left w:w="-1" w:type="dxa"/>
              <w:bottom w:w="-1" w:type="dxa"/>
              <w:right w:w="-1" w:type="dxa"/>
            </w:tcMar>
            <w:vAlign w:val="center"/>
          </w:tcPr>
          <w:p w14:paraId="1704A61F">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0.110</w:t>
            </w:r>
          </w:p>
        </w:tc>
      </w:tr>
      <w:tr w14:paraId="3CBA93B1">
        <w:tblPrEx>
          <w:tblLayout w:type="fixed"/>
        </w:tblPrEx>
        <w:trPr>
          <w:jc w:val="center"/>
        </w:trPr>
        <w:tc>
          <w:tcPr>
            <w:tcW w:w="1846" w:type="dxa"/>
            <w:vMerge w:val="continue"/>
            <w:tcBorders>
              <w:top w:val="nil"/>
              <w:left w:val="nil"/>
              <w:bottom w:val="nil"/>
              <w:right w:val="nil"/>
            </w:tcBorders>
            <w:tcMar>
              <w:top w:w="-1" w:type="dxa"/>
              <w:left w:w="-1" w:type="dxa"/>
              <w:bottom w:w="-1" w:type="dxa"/>
              <w:right w:w="-1" w:type="dxa"/>
            </w:tcMar>
            <w:vAlign w:val="center"/>
          </w:tcPr>
          <w:p w14:paraId="3A5B522C">
            <w:pPr>
              <w:widowControl/>
              <w:snapToGrid w:val="0"/>
              <w:spacing w:line="240" w:lineRule="auto"/>
              <w:ind w:firstLine="0" w:firstLineChars="0"/>
              <w:jc w:val="center"/>
              <w:rPr>
                <w:rFonts w:hint="eastAsia" w:ascii="宋体" w:hAnsi="宋体" w:eastAsia="宋体" w:cs="宋体"/>
                <w:sz w:val="21"/>
                <w:szCs w:val="21"/>
              </w:rPr>
            </w:pPr>
          </w:p>
        </w:tc>
        <w:tc>
          <w:tcPr>
            <w:tcW w:w="1846" w:type="dxa"/>
            <w:vMerge w:val="continue"/>
            <w:tcBorders>
              <w:top w:val="nil"/>
              <w:left w:val="nil"/>
              <w:bottom w:val="nil"/>
              <w:right w:val="nil"/>
            </w:tcBorders>
            <w:tcMar>
              <w:top w:w="-1" w:type="dxa"/>
              <w:left w:w="-1" w:type="dxa"/>
              <w:bottom w:w="-1" w:type="dxa"/>
              <w:right w:w="-1" w:type="dxa"/>
            </w:tcMar>
            <w:vAlign w:val="center"/>
          </w:tcPr>
          <w:p w14:paraId="28533006">
            <w:pPr>
              <w:widowControl/>
              <w:snapToGrid w:val="0"/>
              <w:spacing w:line="240" w:lineRule="auto"/>
              <w:ind w:firstLine="0" w:firstLineChars="0"/>
              <w:jc w:val="center"/>
              <w:rPr>
                <w:rFonts w:hint="eastAsia" w:ascii="宋体" w:hAnsi="宋体" w:eastAsia="宋体" w:cs="宋体"/>
                <w:sz w:val="21"/>
                <w:szCs w:val="21"/>
              </w:rPr>
            </w:pPr>
          </w:p>
        </w:tc>
        <w:tc>
          <w:tcPr>
            <w:tcW w:w="2153" w:type="dxa"/>
            <w:tcBorders>
              <w:top w:val="nil"/>
              <w:left w:val="nil"/>
              <w:bottom w:val="nil"/>
              <w:right w:val="nil"/>
            </w:tcBorders>
            <w:tcMar>
              <w:top w:w="-1" w:type="dxa"/>
              <w:left w:w="-1" w:type="dxa"/>
              <w:bottom w:w="-1" w:type="dxa"/>
              <w:right w:w="-1" w:type="dxa"/>
            </w:tcMar>
            <w:vAlign w:val="center"/>
          </w:tcPr>
          <w:p w14:paraId="50AE1AB7">
            <w:pPr>
              <w:widowControl/>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农业投资增速</w:t>
            </w:r>
          </w:p>
        </w:tc>
        <w:tc>
          <w:tcPr>
            <w:tcW w:w="1229" w:type="dxa"/>
            <w:tcBorders>
              <w:top w:val="nil"/>
              <w:left w:val="nil"/>
              <w:bottom w:val="nil"/>
              <w:right w:val="nil"/>
            </w:tcBorders>
            <w:tcMar>
              <w:top w:w="-1" w:type="dxa"/>
              <w:left w:w="-1" w:type="dxa"/>
              <w:bottom w:w="-1" w:type="dxa"/>
              <w:right w:w="-1" w:type="dxa"/>
            </w:tcMar>
            <w:vAlign w:val="center"/>
          </w:tcPr>
          <w:p w14:paraId="1E586076">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正向</w:t>
            </w:r>
          </w:p>
        </w:tc>
        <w:tc>
          <w:tcPr>
            <w:tcW w:w="1229" w:type="dxa"/>
            <w:tcBorders>
              <w:top w:val="nil"/>
              <w:left w:val="nil"/>
              <w:bottom w:val="nil"/>
              <w:right w:val="nil"/>
            </w:tcBorders>
            <w:tcMar>
              <w:top w:w="-1" w:type="dxa"/>
              <w:left w:w="-1" w:type="dxa"/>
              <w:bottom w:w="-1" w:type="dxa"/>
              <w:right w:w="-1" w:type="dxa"/>
            </w:tcMar>
            <w:vAlign w:val="center"/>
          </w:tcPr>
          <w:p w14:paraId="1EB1D83C">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0.107</w:t>
            </w:r>
          </w:p>
        </w:tc>
      </w:tr>
      <w:tr w14:paraId="1D9B2E69">
        <w:tblPrEx>
          <w:tblLayout w:type="fixed"/>
        </w:tblPrEx>
        <w:trPr>
          <w:jc w:val="center"/>
        </w:trPr>
        <w:tc>
          <w:tcPr>
            <w:tcW w:w="1846" w:type="dxa"/>
            <w:vMerge w:val="continue"/>
            <w:tcBorders>
              <w:bottom w:val="single" w:color="000000" w:sz="12" w:space="0"/>
            </w:tcBorders>
            <w:tcMar>
              <w:top w:w="-1" w:type="dxa"/>
              <w:left w:w="-1" w:type="dxa"/>
              <w:bottom w:w="-1" w:type="dxa"/>
              <w:right w:w="-1" w:type="dxa"/>
            </w:tcMar>
            <w:vAlign w:val="center"/>
          </w:tcPr>
          <w:p w14:paraId="30AD0982">
            <w:pPr>
              <w:widowControl/>
              <w:snapToGrid w:val="0"/>
              <w:spacing w:line="240" w:lineRule="auto"/>
              <w:ind w:firstLine="0" w:firstLineChars="0"/>
              <w:jc w:val="center"/>
              <w:rPr>
                <w:rFonts w:hint="eastAsia" w:ascii="宋体" w:hAnsi="宋体" w:eastAsia="宋体" w:cs="宋体"/>
                <w:sz w:val="21"/>
                <w:szCs w:val="21"/>
              </w:rPr>
            </w:pPr>
          </w:p>
        </w:tc>
        <w:tc>
          <w:tcPr>
            <w:tcW w:w="1846" w:type="dxa"/>
            <w:vMerge w:val="continue"/>
            <w:tcBorders>
              <w:bottom w:val="single" w:color="000000" w:sz="12" w:space="0"/>
            </w:tcBorders>
            <w:tcMar>
              <w:top w:w="-1" w:type="dxa"/>
              <w:left w:w="-1" w:type="dxa"/>
              <w:bottom w:w="-1" w:type="dxa"/>
              <w:right w:w="-1" w:type="dxa"/>
            </w:tcMar>
            <w:vAlign w:val="center"/>
          </w:tcPr>
          <w:p w14:paraId="3629BA74">
            <w:pPr>
              <w:widowControl/>
              <w:snapToGrid w:val="0"/>
              <w:spacing w:line="240" w:lineRule="auto"/>
              <w:ind w:firstLine="0" w:firstLineChars="0"/>
              <w:jc w:val="center"/>
              <w:rPr>
                <w:rFonts w:hint="eastAsia" w:ascii="宋体" w:hAnsi="宋体" w:eastAsia="宋体" w:cs="宋体"/>
                <w:sz w:val="21"/>
                <w:szCs w:val="21"/>
              </w:rPr>
            </w:pPr>
          </w:p>
        </w:tc>
        <w:tc>
          <w:tcPr>
            <w:tcW w:w="2153" w:type="dxa"/>
            <w:tcBorders>
              <w:top w:val="nil"/>
              <w:left w:val="nil"/>
              <w:bottom w:val="single" w:color="000000" w:sz="12" w:space="0"/>
              <w:right w:val="nil"/>
            </w:tcBorders>
            <w:tcMar>
              <w:top w:w="-1" w:type="dxa"/>
              <w:left w:w="-1" w:type="dxa"/>
              <w:bottom w:w="-1" w:type="dxa"/>
              <w:right w:w="-1" w:type="dxa"/>
            </w:tcMar>
            <w:vAlign w:val="center"/>
          </w:tcPr>
          <w:p w14:paraId="7A6E281D">
            <w:pPr>
              <w:widowControl/>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农业劳动生产率</w:t>
            </w:r>
          </w:p>
        </w:tc>
        <w:tc>
          <w:tcPr>
            <w:tcW w:w="1229" w:type="dxa"/>
            <w:tcBorders>
              <w:top w:val="nil"/>
              <w:left w:val="nil"/>
              <w:bottom w:val="single" w:color="000000" w:sz="12" w:space="0"/>
              <w:right w:val="nil"/>
            </w:tcBorders>
            <w:tcMar>
              <w:top w:w="-1" w:type="dxa"/>
              <w:left w:w="-1" w:type="dxa"/>
              <w:bottom w:w="-1" w:type="dxa"/>
              <w:right w:w="-1" w:type="dxa"/>
            </w:tcMar>
            <w:vAlign w:val="center"/>
          </w:tcPr>
          <w:p w14:paraId="45503F97">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正向</w:t>
            </w:r>
          </w:p>
        </w:tc>
        <w:tc>
          <w:tcPr>
            <w:tcW w:w="1229" w:type="dxa"/>
            <w:tcBorders>
              <w:top w:val="nil"/>
              <w:left w:val="nil"/>
              <w:bottom w:val="single" w:color="000000" w:sz="12" w:space="0"/>
              <w:right w:val="nil"/>
            </w:tcBorders>
            <w:tcMar>
              <w:top w:w="-1" w:type="dxa"/>
              <w:left w:w="-1" w:type="dxa"/>
              <w:bottom w:w="-1" w:type="dxa"/>
              <w:right w:w="-1" w:type="dxa"/>
            </w:tcMar>
            <w:vAlign w:val="center"/>
          </w:tcPr>
          <w:p w14:paraId="0772045C">
            <w:pPr>
              <w:widowControl/>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0.105</w:t>
            </w:r>
          </w:p>
        </w:tc>
      </w:tr>
    </w:tbl>
    <w:p w14:paraId="1F457126">
      <w:pPr>
        <w:widowControl/>
        <w:ind w:firstLine="0" w:firstLineChars="0"/>
        <w:rPr>
          <w:rFonts w:hint="eastAsia"/>
        </w:rPr>
      </w:pPr>
    </w:p>
    <w:p w14:paraId="24B95DEC">
      <w:pPr>
        <w:pStyle w:val="3"/>
        <w:jc w:val="both"/>
      </w:pPr>
      <w:bookmarkStart w:id="53" w:name="__RefHeading___Toc22570"/>
      <w:bookmarkEnd w:id="53"/>
      <w:bookmarkStart w:id="54" w:name="_Toc229143612"/>
      <w:r>
        <w:rPr>
          <w:rFonts w:hint="eastAsia"/>
        </w:rPr>
        <w:t>第四节 描述性统计与多重共线性检验</w:t>
      </w:r>
      <w:bookmarkEnd w:id="54"/>
    </w:p>
    <w:p w14:paraId="42983986">
      <w:pPr>
        <w:widowControl/>
        <w:ind w:firstLine="420"/>
        <w:jc w:val="center"/>
        <w:rPr>
          <w:rFonts w:hint="eastAsia"/>
          <w:sz w:val="21"/>
          <w:szCs w:val="21"/>
        </w:rPr>
      </w:pPr>
      <w:r>
        <w:rPr>
          <w:sz w:val="21"/>
          <w:szCs w:val="21"/>
        </w:rPr>
        <w:t>表3-</w:t>
      </w:r>
      <w:r>
        <w:rPr>
          <w:rFonts w:hint="eastAsia"/>
          <w:sz w:val="21"/>
          <w:szCs w:val="21"/>
        </w:rPr>
        <w:t>2</w:t>
      </w:r>
      <w:r>
        <w:rPr>
          <w:sz w:val="21"/>
          <w:szCs w:val="21"/>
        </w:rPr>
        <w:t xml:space="preserve"> 描述性统计</w:t>
      </w:r>
    </w:p>
    <w:tbl>
      <w:tblPr>
        <w:tblStyle w:val="20"/>
        <w:tblW w:w="8522" w:type="dxa"/>
        <w:jc w:val="center"/>
        <w:tblInd w:w="0" w:type="dxa"/>
        <w:tblBorders>
          <w:top w:val="none" w:color="auto" w:sz="8" w:space="0"/>
          <w:left w:val="none" w:color="auto" w:sz="0" w:space="0"/>
          <w:bottom w:val="non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83"/>
        <w:gridCol w:w="1201"/>
        <w:gridCol w:w="1292"/>
        <w:gridCol w:w="1382"/>
        <w:gridCol w:w="1382"/>
        <w:gridCol w:w="1382"/>
      </w:tblGrid>
      <w:tr w14:paraId="2F05F779">
        <w:tblPrEx>
          <w:tblLayout w:type="fixed"/>
        </w:tblPrEx>
        <w:trPr>
          <w:tblHeader/>
          <w:jc w:val="center"/>
        </w:trPr>
        <w:tc>
          <w:tcPr>
            <w:tcW w:w="1883" w:type="dxa"/>
            <w:tcBorders>
              <w:top w:val="single" w:color="auto" w:sz="12" w:space="0"/>
              <w:left w:val="nil"/>
              <w:bottom w:val="nil"/>
              <w:right w:val="nil"/>
            </w:tcBorders>
            <w:tcMar>
              <w:top w:w="-1" w:type="dxa"/>
              <w:left w:w="-1" w:type="dxa"/>
              <w:bottom w:w="-1" w:type="dxa"/>
              <w:right w:w="-1" w:type="dxa"/>
            </w:tcMar>
            <w:vAlign w:val="center"/>
          </w:tcPr>
          <w:p w14:paraId="72D4292E">
            <w:pPr>
              <w:snapToGrid w:val="0"/>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变量名称</w:t>
            </w:r>
          </w:p>
        </w:tc>
        <w:tc>
          <w:tcPr>
            <w:tcW w:w="1201" w:type="dxa"/>
            <w:tcBorders>
              <w:top w:val="single" w:color="auto" w:sz="12" w:space="0"/>
              <w:left w:val="nil"/>
              <w:bottom w:val="nil"/>
              <w:right w:val="nil"/>
            </w:tcBorders>
            <w:tcMar>
              <w:top w:w="-1" w:type="dxa"/>
              <w:left w:w="-1" w:type="dxa"/>
              <w:bottom w:w="-1" w:type="dxa"/>
              <w:right w:w="-1" w:type="dxa"/>
            </w:tcMar>
            <w:vAlign w:val="center"/>
          </w:tcPr>
          <w:p w14:paraId="09381E86">
            <w:pPr>
              <w:snapToGrid w:val="0"/>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观测值(N)</w:t>
            </w:r>
          </w:p>
        </w:tc>
        <w:tc>
          <w:tcPr>
            <w:tcW w:w="1292" w:type="dxa"/>
            <w:tcBorders>
              <w:top w:val="single" w:color="auto" w:sz="12" w:space="0"/>
              <w:left w:val="nil"/>
              <w:bottom w:val="nil"/>
              <w:right w:val="nil"/>
            </w:tcBorders>
            <w:tcMar>
              <w:top w:w="-1" w:type="dxa"/>
              <w:left w:w="-1" w:type="dxa"/>
              <w:bottom w:w="-1" w:type="dxa"/>
              <w:right w:w="-1" w:type="dxa"/>
            </w:tcMar>
            <w:vAlign w:val="center"/>
          </w:tcPr>
          <w:p w14:paraId="1CC4C551">
            <w:pPr>
              <w:snapToGrid w:val="0"/>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均值(Mean)</w:t>
            </w:r>
          </w:p>
        </w:tc>
        <w:tc>
          <w:tcPr>
            <w:tcW w:w="1382" w:type="dxa"/>
            <w:tcBorders>
              <w:top w:val="single" w:color="auto" w:sz="12" w:space="0"/>
              <w:left w:val="nil"/>
              <w:bottom w:val="nil"/>
              <w:right w:val="nil"/>
            </w:tcBorders>
            <w:tcMar>
              <w:top w:w="-1" w:type="dxa"/>
              <w:left w:w="-1" w:type="dxa"/>
              <w:bottom w:w="-1" w:type="dxa"/>
              <w:right w:w="-1" w:type="dxa"/>
            </w:tcMar>
            <w:vAlign w:val="center"/>
          </w:tcPr>
          <w:p w14:paraId="79FB8848">
            <w:pPr>
              <w:snapToGrid w:val="0"/>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标准差(Std)</w:t>
            </w:r>
          </w:p>
        </w:tc>
        <w:tc>
          <w:tcPr>
            <w:tcW w:w="1382" w:type="dxa"/>
            <w:tcBorders>
              <w:top w:val="single" w:color="auto" w:sz="12" w:space="0"/>
              <w:left w:val="nil"/>
              <w:bottom w:val="nil"/>
              <w:right w:val="nil"/>
            </w:tcBorders>
            <w:tcMar>
              <w:top w:w="-1" w:type="dxa"/>
              <w:left w:w="-1" w:type="dxa"/>
              <w:bottom w:w="-1" w:type="dxa"/>
              <w:right w:w="-1" w:type="dxa"/>
            </w:tcMar>
            <w:vAlign w:val="center"/>
          </w:tcPr>
          <w:p w14:paraId="5114C9D9">
            <w:pPr>
              <w:snapToGrid w:val="0"/>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最小值(Min)</w:t>
            </w:r>
          </w:p>
        </w:tc>
        <w:tc>
          <w:tcPr>
            <w:tcW w:w="1382" w:type="dxa"/>
            <w:tcBorders>
              <w:top w:val="single" w:color="auto" w:sz="12" w:space="0"/>
              <w:left w:val="nil"/>
              <w:bottom w:val="nil"/>
              <w:right w:val="nil"/>
            </w:tcBorders>
            <w:tcMar>
              <w:top w:w="-1" w:type="dxa"/>
              <w:left w:w="-1" w:type="dxa"/>
              <w:bottom w:w="-1" w:type="dxa"/>
              <w:right w:w="-1" w:type="dxa"/>
            </w:tcMar>
            <w:vAlign w:val="center"/>
          </w:tcPr>
          <w:p w14:paraId="65C0B88D">
            <w:pPr>
              <w:snapToGrid w:val="0"/>
              <w:spacing w:line="240" w:lineRule="auto"/>
              <w:ind w:firstLine="0" w:firstLineChars="0"/>
              <w:jc w:val="center"/>
              <w:rPr>
                <w:rFonts w:hint="eastAsia" w:ascii="宋体" w:hAnsi="宋体" w:eastAsia="宋体" w:cs="宋体"/>
                <w:b/>
                <w:sz w:val="21"/>
                <w:szCs w:val="21"/>
              </w:rPr>
            </w:pPr>
            <w:r>
              <w:rPr>
                <w:rFonts w:hint="eastAsia" w:ascii="宋体" w:hAnsi="宋体" w:eastAsia="宋体" w:cs="宋体"/>
                <w:b/>
                <w:sz w:val="21"/>
                <w:szCs w:val="21"/>
              </w:rPr>
              <w:t>最大值(Max)</w:t>
            </w:r>
          </w:p>
        </w:tc>
      </w:tr>
      <w:tr w14:paraId="2762E82C">
        <w:tblPrEx>
          <w:tblLayout w:type="fixed"/>
        </w:tblPrEx>
        <w:trPr>
          <w:jc w:val="center"/>
        </w:trPr>
        <w:tc>
          <w:tcPr>
            <w:tcW w:w="1883" w:type="dxa"/>
            <w:tcBorders>
              <w:top w:val="single" w:color="auto" w:sz="4" w:space="0"/>
              <w:left w:val="nil"/>
              <w:bottom w:val="nil"/>
              <w:right w:val="nil"/>
            </w:tcBorders>
            <w:tcMar>
              <w:top w:w="-1" w:type="dxa"/>
              <w:left w:w="-1" w:type="dxa"/>
              <w:bottom w:w="-1" w:type="dxa"/>
              <w:right w:w="-1" w:type="dxa"/>
            </w:tcMar>
            <w:vAlign w:val="center"/>
          </w:tcPr>
          <w:p w14:paraId="0211EB8E">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 xml:space="preserve">农业经济韧性 </w:t>
            </w:r>
          </w:p>
        </w:tc>
        <w:tc>
          <w:tcPr>
            <w:tcW w:w="1201" w:type="dxa"/>
            <w:tcBorders>
              <w:top w:val="single" w:color="auto" w:sz="4" w:space="0"/>
              <w:left w:val="nil"/>
              <w:bottom w:val="nil"/>
              <w:right w:val="nil"/>
            </w:tcBorders>
            <w:tcMar>
              <w:top w:w="-1" w:type="dxa"/>
              <w:left w:w="-1" w:type="dxa"/>
              <w:bottom w:w="-1" w:type="dxa"/>
              <w:right w:w="-1" w:type="dxa"/>
            </w:tcMar>
            <w:vAlign w:val="center"/>
          </w:tcPr>
          <w:p w14:paraId="0BAB8B5E">
            <w:pPr>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400</w:t>
            </w:r>
          </w:p>
        </w:tc>
        <w:tc>
          <w:tcPr>
            <w:tcW w:w="1292" w:type="dxa"/>
            <w:tcBorders>
              <w:top w:val="single" w:color="auto" w:sz="4" w:space="0"/>
              <w:left w:val="nil"/>
              <w:bottom w:val="nil"/>
              <w:right w:val="nil"/>
            </w:tcBorders>
            <w:tcMar>
              <w:top w:w="-1" w:type="dxa"/>
              <w:left w:w="-1" w:type="dxa"/>
              <w:bottom w:w="-1" w:type="dxa"/>
              <w:right w:w="-1" w:type="dxa"/>
            </w:tcMar>
            <w:vAlign w:val="center"/>
          </w:tcPr>
          <w:p w14:paraId="03EB869A">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0.4667</w:t>
            </w:r>
          </w:p>
        </w:tc>
        <w:tc>
          <w:tcPr>
            <w:tcW w:w="1382" w:type="dxa"/>
            <w:tcBorders>
              <w:top w:val="single" w:color="auto" w:sz="4" w:space="0"/>
              <w:left w:val="nil"/>
              <w:bottom w:val="nil"/>
              <w:right w:val="nil"/>
            </w:tcBorders>
            <w:tcMar>
              <w:top w:w="-1" w:type="dxa"/>
              <w:left w:w="-1" w:type="dxa"/>
              <w:bottom w:w="-1" w:type="dxa"/>
              <w:right w:w="-1" w:type="dxa"/>
            </w:tcMar>
            <w:vAlign w:val="center"/>
          </w:tcPr>
          <w:p w14:paraId="556A61D0">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0.1578</w:t>
            </w:r>
          </w:p>
        </w:tc>
        <w:tc>
          <w:tcPr>
            <w:tcW w:w="1382" w:type="dxa"/>
            <w:tcBorders>
              <w:top w:val="single" w:color="auto" w:sz="4" w:space="0"/>
              <w:left w:val="nil"/>
              <w:bottom w:val="nil"/>
              <w:right w:val="nil"/>
            </w:tcBorders>
            <w:tcMar>
              <w:top w:w="-1" w:type="dxa"/>
              <w:left w:w="-1" w:type="dxa"/>
              <w:bottom w:w="-1" w:type="dxa"/>
              <w:right w:w="-1" w:type="dxa"/>
            </w:tcMar>
            <w:vAlign w:val="center"/>
          </w:tcPr>
          <w:p w14:paraId="51CE4708">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0.1000</w:t>
            </w:r>
          </w:p>
        </w:tc>
        <w:tc>
          <w:tcPr>
            <w:tcW w:w="1382" w:type="dxa"/>
            <w:tcBorders>
              <w:top w:val="single" w:color="auto" w:sz="4" w:space="0"/>
              <w:left w:val="nil"/>
              <w:bottom w:val="nil"/>
              <w:right w:val="nil"/>
            </w:tcBorders>
            <w:tcMar>
              <w:top w:w="-1" w:type="dxa"/>
              <w:left w:w="-1" w:type="dxa"/>
              <w:bottom w:w="-1" w:type="dxa"/>
              <w:right w:w="-1" w:type="dxa"/>
            </w:tcMar>
            <w:vAlign w:val="center"/>
          </w:tcPr>
          <w:p w14:paraId="43B9836F">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0.9000</w:t>
            </w:r>
          </w:p>
        </w:tc>
      </w:tr>
      <w:tr w14:paraId="15576C62">
        <w:tblPrEx>
          <w:tblLayout w:type="fixed"/>
        </w:tblPrEx>
        <w:trPr>
          <w:jc w:val="center"/>
        </w:trPr>
        <w:tc>
          <w:tcPr>
            <w:tcW w:w="1883" w:type="dxa"/>
            <w:tcBorders>
              <w:top w:val="nil"/>
              <w:left w:val="nil"/>
              <w:bottom w:val="nil"/>
              <w:right w:val="nil"/>
            </w:tcBorders>
            <w:tcMar>
              <w:top w:w="-1" w:type="dxa"/>
              <w:left w:w="-1" w:type="dxa"/>
              <w:bottom w:w="-1" w:type="dxa"/>
              <w:right w:w="-1" w:type="dxa"/>
            </w:tcMar>
            <w:vAlign w:val="center"/>
          </w:tcPr>
          <w:p w14:paraId="1FD07A36">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农业经济稳定性</w:t>
            </w:r>
          </w:p>
        </w:tc>
        <w:tc>
          <w:tcPr>
            <w:tcW w:w="1201" w:type="dxa"/>
            <w:tcBorders>
              <w:top w:val="nil"/>
              <w:left w:val="nil"/>
              <w:bottom w:val="nil"/>
              <w:right w:val="nil"/>
            </w:tcBorders>
            <w:tcMar>
              <w:top w:w="-1" w:type="dxa"/>
              <w:left w:w="-1" w:type="dxa"/>
              <w:bottom w:w="-1" w:type="dxa"/>
              <w:right w:w="-1" w:type="dxa"/>
            </w:tcMar>
            <w:vAlign w:val="center"/>
          </w:tcPr>
          <w:p w14:paraId="3643502C">
            <w:pPr>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400</w:t>
            </w:r>
          </w:p>
        </w:tc>
        <w:tc>
          <w:tcPr>
            <w:tcW w:w="1292" w:type="dxa"/>
            <w:tcBorders>
              <w:top w:val="nil"/>
              <w:left w:val="nil"/>
              <w:bottom w:val="nil"/>
              <w:right w:val="nil"/>
            </w:tcBorders>
            <w:tcMar>
              <w:top w:w="-1" w:type="dxa"/>
              <w:left w:w="-1" w:type="dxa"/>
              <w:bottom w:w="-1" w:type="dxa"/>
              <w:right w:w="-1" w:type="dxa"/>
            </w:tcMar>
            <w:vAlign w:val="center"/>
          </w:tcPr>
          <w:p w14:paraId="4DD4068B">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0.4607</w:t>
            </w:r>
          </w:p>
        </w:tc>
        <w:tc>
          <w:tcPr>
            <w:tcW w:w="1382" w:type="dxa"/>
            <w:tcBorders>
              <w:top w:val="nil"/>
              <w:left w:val="nil"/>
              <w:bottom w:val="nil"/>
              <w:right w:val="nil"/>
            </w:tcBorders>
            <w:tcMar>
              <w:top w:w="-1" w:type="dxa"/>
              <w:left w:w="-1" w:type="dxa"/>
              <w:bottom w:w="-1" w:type="dxa"/>
              <w:right w:w="-1" w:type="dxa"/>
            </w:tcMar>
            <w:vAlign w:val="center"/>
          </w:tcPr>
          <w:p w14:paraId="4C389227">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0.1591</w:t>
            </w:r>
          </w:p>
        </w:tc>
        <w:tc>
          <w:tcPr>
            <w:tcW w:w="1382" w:type="dxa"/>
            <w:tcBorders>
              <w:top w:val="nil"/>
              <w:left w:val="nil"/>
              <w:bottom w:val="nil"/>
              <w:right w:val="nil"/>
            </w:tcBorders>
            <w:tcMar>
              <w:top w:w="-1" w:type="dxa"/>
              <w:left w:w="-1" w:type="dxa"/>
              <w:bottom w:w="-1" w:type="dxa"/>
              <w:right w:w="-1" w:type="dxa"/>
            </w:tcMar>
            <w:vAlign w:val="center"/>
          </w:tcPr>
          <w:p w14:paraId="325E2EEC">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0.1000</w:t>
            </w:r>
          </w:p>
        </w:tc>
        <w:tc>
          <w:tcPr>
            <w:tcW w:w="1382" w:type="dxa"/>
            <w:tcBorders>
              <w:top w:val="nil"/>
              <w:left w:val="nil"/>
              <w:bottom w:val="nil"/>
              <w:right w:val="nil"/>
            </w:tcBorders>
            <w:tcMar>
              <w:top w:w="-1" w:type="dxa"/>
              <w:left w:w="-1" w:type="dxa"/>
              <w:bottom w:w="-1" w:type="dxa"/>
              <w:right w:w="-1" w:type="dxa"/>
            </w:tcMar>
            <w:vAlign w:val="center"/>
          </w:tcPr>
          <w:p w14:paraId="61198114">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0.9000</w:t>
            </w:r>
          </w:p>
        </w:tc>
      </w:tr>
      <w:tr w14:paraId="57A9D232">
        <w:tblPrEx>
          <w:tblLayout w:type="fixed"/>
        </w:tblPrEx>
        <w:trPr>
          <w:jc w:val="center"/>
        </w:trPr>
        <w:tc>
          <w:tcPr>
            <w:tcW w:w="1883" w:type="dxa"/>
            <w:tcBorders>
              <w:top w:val="nil"/>
              <w:left w:val="nil"/>
              <w:bottom w:val="nil"/>
              <w:right w:val="nil"/>
            </w:tcBorders>
            <w:tcMar>
              <w:top w:w="-1" w:type="dxa"/>
              <w:left w:w="-1" w:type="dxa"/>
              <w:bottom w:w="-1" w:type="dxa"/>
              <w:right w:w="-1" w:type="dxa"/>
            </w:tcMar>
            <w:vAlign w:val="center"/>
          </w:tcPr>
          <w:p w14:paraId="4F359025">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 xml:space="preserve">农业抗风险能力 </w:t>
            </w:r>
          </w:p>
        </w:tc>
        <w:tc>
          <w:tcPr>
            <w:tcW w:w="1201" w:type="dxa"/>
            <w:tcBorders>
              <w:top w:val="nil"/>
              <w:left w:val="nil"/>
              <w:bottom w:val="nil"/>
              <w:right w:val="nil"/>
            </w:tcBorders>
            <w:tcMar>
              <w:top w:w="-1" w:type="dxa"/>
              <w:left w:w="-1" w:type="dxa"/>
              <w:bottom w:w="-1" w:type="dxa"/>
              <w:right w:w="-1" w:type="dxa"/>
            </w:tcMar>
            <w:vAlign w:val="center"/>
          </w:tcPr>
          <w:p w14:paraId="2613FA6B">
            <w:pPr>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400</w:t>
            </w:r>
          </w:p>
        </w:tc>
        <w:tc>
          <w:tcPr>
            <w:tcW w:w="1292" w:type="dxa"/>
            <w:tcBorders>
              <w:top w:val="nil"/>
              <w:left w:val="nil"/>
              <w:bottom w:val="nil"/>
              <w:right w:val="nil"/>
            </w:tcBorders>
            <w:tcMar>
              <w:top w:w="-1" w:type="dxa"/>
              <w:left w:w="-1" w:type="dxa"/>
              <w:bottom w:w="-1" w:type="dxa"/>
              <w:right w:w="-1" w:type="dxa"/>
            </w:tcMar>
            <w:vAlign w:val="center"/>
          </w:tcPr>
          <w:p w14:paraId="33FB243D">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0.4611</w:t>
            </w:r>
          </w:p>
        </w:tc>
        <w:tc>
          <w:tcPr>
            <w:tcW w:w="1382" w:type="dxa"/>
            <w:tcBorders>
              <w:top w:val="nil"/>
              <w:left w:val="nil"/>
              <w:bottom w:val="nil"/>
              <w:right w:val="nil"/>
            </w:tcBorders>
            <w:tcMar>
              <w:top w:w="-1" w:type="dxa"/>
              <w:left w:w="-1" w:type="dxa"/>
              <w:bottom w:w="-1" w:type="dxa"/>
              <w:right w:w="-1" w:type="dxa"/>
            </w:tcMar>
            <w:vAlign w:val="center"/>
          </w:tcPr>
          <w:p w14:paraId="07EBF079">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0.1579</w:t>
            </w:r>
          </w:p>
        </w:tc>
        <w:tc>
          <w:tcPr>
            <w:tcW w:w="1382" w:type="dxa"/>
            <w:tcBorders>
              <w:top w:val="nil"/>
              <w:left w:val="nil"/>
              <w:bottom w:val="nil"/>
              <w:right w:val="nil"/>
            </w:tcBorders>
            <w:tcMar>
              <w:top w:w="-1" w:type="dxa"/>
              <w:left w:w="-1" w:type="dxa"/>
              <w:bottom w:w="-1" w:type="dxa"/>
              <w:right w:w="-1" w:type="dxa"/>
            </w:tcMar>
            <w:vAlign w:val="center"/>
          </w:tcPr>
          <w:p w14:paraId="475D83DC">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0.1000</w:t>
            </w:r>
          </w:p>
        </w:tc>
        <w:tc>
          <w:tcPr>
            <w:tcW w:w="1382" w:type="dxa"/>
            <w:tcBorders>
              <w:top w:val="nil"/>
              <w:left w:val="nil"/>
              <w:bottom w:val="nil"/>
              <w:right w:val="nil"/>
            </w:tcBorders>
            <w:tcMar>
              <w:top w:w="-1" w:type="dxa"/>
              <w:left w:w="-1" w:type="dxa"/>
              <w:bottom w:w="-1" w:type="dxa"/>
              <w:right w:w="-1" w:type="dxa"/>
            </w:tcMar>
            <w:vAlign w:val="center"/>
          </w:tcPr>
          <w:p w14:paraId="2444800D">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0.9000</w:t>
            </w:r>
          </w:p>
        </w:tc>
      </w:tr>
      <w:tr w14:paraId="103EFCFA">
        <w:tblPrEx>
          <w:tblLayout w:type="fixed"/>
        </w:tblPrEx>
        <w:trPr>
          <w:jc w:val="center"/>
        </w:trPr>
        <w:tc>
          <w:tcPr>
            <w:tcW w:w="1883" w:type="dxa"/>
            <w:tcBorders>
              <w:top w:val="nil"/>
              <w:left w:val="nil"/>
              <w:bottom w:val="nil"/>
              <w:right w:val="nil"/>
            </w:tcBorders>
            <w:tcMar>
              <w:top w:w="-1" w:type="dxa"/>
              <w:left w:w="-1" w:type="dxa"/>
              <w:bottom w:w="-1" w:type="dxa"/>
              <w:right w:w="-1" w:type="dxa"/>
            </w:tcMar>
            <w:vAlign w:val="center"/>
          </w:tcPr>
          <w:p w14:paraId="4A934DCB">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 xml:space="preserve">农业恢复发展力 </w:t>
            </w:r>
          </w:p>
        </w:tc>
        <w:tc>
          <w:tcPr>
            <w:tcW w:w="1201" w:type="dxa"/>
            <w:tcBorders>
              <w:top w:val="nil"/>
              <w:left w:val="nil"/>
              <w:bottom w:val="nil"/>
              <w:right w:val="nil"/>
            </w:tcBorders>
            <w:tcMar>
              <w:top w:w="-1" w:type="dxa"/>
              <w:left w:w="-1" w:type="dxa"/>
              <w:bottom w:w="-1" w:type="dxa"/>
              <w:right w:w="-1" w:type="dxa"/>
            </w:tcMar>
            <w:vAlign w:val="center"/>
          </w:tcPr>
          <w:p w14:paraId="69BFA6D4">
            <w:pPr>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400</w:t>
            </w:r>
          </w:p>
        </w:tc>
        <w:tc>
          <w:tcPr>
            <w:tcW w:w="1292" w:type="dxa"/>
            <w:tcBorders>
              <w:top w:val="nil"/>
              <w:left w:val="nil"/>
              <w:bottom w:val="nil"/>
              <w:right w:val="nil"/>
            </w:tcBorders>
            <w:tcMar>
              <w:top w:w="-1" w:type="dxa"/>
              <w:left w:w="-1" w:type="dxa"/>
              <w:bottom w:w="-1" w:type="dxa"/>
              <w:right w:w="-1" w:type="dxa"/>
            </w:tcMar>
            <w:vAlign w:val="center"/>
          </w:tcPr>
          <w:p w14:paraId="283F91DD">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0.4543</w:t>
            </w:r>
          </w:p>
        </w:tc>
        <w:tc>
          <w:tcPr>
            <w:tcW w:w="1382" w:type="dxa"/>
            <w:tcBorders>
              <w:top w:val="nil"/>
              <w:left w:val="nil"/>
              <w:bottom w:val="nil"/>
              <w:right w:val="nil"/>
            </w:tcBorders>
            <w:tcMar>
              <w:top w:w="-1" w:type="dxa"/>
              <w:left w:w="-1" w:type="dxa"/>
              <w:bottom w:w="-1" w:type="dxa"/>
              <w:right w:w="-1" w:type="dxa"/>
            </w:tcMar>
            <w:vAlign w:val="center"/>
          </w:tcPr>
          <w:p w14:paraId="0170E5C6">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0.1536</w:t>
            </w:r>
          </w:p>
        </w:tc>
        <w:tc>
          <w:tcPr>
            <w:tcW w:w="1382" w:type="dxa"/>
            <w:tcBorders>
              <w:top w:val="nil"/>
              <w:left w:val="nil"/>
              <w:bottom w:val="nil"/>
              <w:right w:val="nil"/>
            </w:tcBorders>
            <w:tcMar>
              <w:top w:w="-1" w:type="dxa"/>
              <w:left w:w="-1" w:type="dxa"/>
              <w:bottom w:w="-1" w:type="dxa"/>
              <w:right w:w="-1" w:type="dxa"/>
            </w:tcMar>
            <w:vAlign w:val="center"/>
          </w:tcPr>
          <w:p w14:paraId="1A1A0C85">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w:t>
            </w:r>
          </w:p>
        </w:tc>
        <w:tc>
          <w:tcPr>
            <w:tcW w:w="1382" w:type="dxa"/>
            <w:tcBorders>
              <w:top w:val="nil"/>
              <w:left w:val="nil"/>
              <w:bottom w:val="nil"/>
              <w:right w:val="nil"/>
            </w:tcBorders>
            <w:tcMar>
              <w:top w:w="-1" w:type="dxa"/>
              <w:left w:w="-1" w:type="dxa"/>
              <w:bottom w:w="-1" w:type="dxa"/>
              <w:right w:w="-1" w:type="dxa"/>
            </w:tcMar>
            <w:vAlign w:val="center"/>
          </w:tcPr>
          <w:p w14:paraId="5E657C6A">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0.9</w:t>
            </w:r>
          </w:p>
        </w:tc>
      </w:tr>
      <w:tr w14:paraId="1CA0C132">
        <w:tblPrEx>
          <w:tblLayout w:type="fixed"/>
        </w:tblPrEx>
        <w:trPr>
          <w:jc w:val="center"/>
        </w:trPr>
        <w:tc>
          <w:tcPr>
            <w:tcW w:w="1883" w:type="dxa"/>
            <w:tcBorders>
              <w:top w:val="nil"/>
              <w:left w:val="nil"/>
              <w:bottom w:val="nil"/>
              <w:right w:val="nil"/>
            </w:tcBorders>
            <w:tcMar>
              <w:top w:w="-1" w:type="dxa"/>
              <w:left w:w="-1" w:type="dxa"/>
              <w:bottom w:w="-1" w:type="dxa"/>
              <w:right w:w="-1" w:type="dxa"/>
            </w:tcMar>
            <w:vAlign w:val="center"/>
          </w:tcPr>
          <w:p w14:paraId="22A42898">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 xml:space="preserve">数字金融 </w:t>
            </w:r>
          </w:p>
        </w:tc>
        <w:tc>
          <w:tcPr>
            <w:tcW w:w="1201" w:type="dxa"/>
            <w:tcBorders>
              <w:top w:val="nil"/>
              <w:left w:val="nil"/>
              <w:bottom w:val="nil"/>
              <w:right w:val="nil"/>
            </w:tcBorders>
            <w:tcMar>
              <w:top w:w="-1" w:type="dxa"/>
              <w:left w:w="-1" w:type="dxa"/>
              <w:bottom w:w="-1" w:type="dxa"/>
              <w:right w:w="-1" w:type="dxa"/>
            </w:tcMar>
            <w:vAlign w:val="center"/>
          </w:tcPr>
          <w:p w14:paraId="4166132E">
            <w:pPr>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400</w:t>
            </w:r>
          </w:p>
        </w:tc>
        <w:tc>
          <w:tcPr>
            <w:tcW w:w="1292" w:type="dxa"/>
            <w:tcBorders>
              <w:top w:val="nil"/>
              <w:left w:val="nil"/>
              <w:bottom w:val="nil"/>
              <w:right w:val="nil"/>
            </w:tcBorders>
            <w:tcMar>
              <w:top w:w="-1" w:type="dxa"/>
              <w:left w:w="-1" w:type="dxa"/>
              <w:bottom w:w="-1" w:type="dxa"/>
              <w:right w:w="-1" w:type="dxa"/>
            </w:tcMar>
            <w:vAlign w:val="center"/>
          </w:tcPr>
          <w:p w14:paraId="5E560230">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215.053</w:t>
            </w:r>
          </w:p>
        </w:tc>
        <w:tc>
          <w:tcPr>
            <w:tcW w:w="1382" w:type="dxa"/>
            <w:tcBorders>
              <w:top w:val="nil"/>
              <w:left w:val="nil"/>
              <w:bottom w:val="nil"/>
              <w:right w:val="nil"/>
            </w:tcBorders>
            <w:tcMar>
              <w:top w:w="-1" w:type="dxa"/>
              <w:left w:w="-1" w:type="dxa"/>
              <w:bottom w:w="-1" w:type="dxa"/>
              <w:right w:w="-1" w:type="dxa"/>
            </w:tcMar>
            <w:vAlign w:val="center"/>
          </w:tcPr>
          <w:p w14:paraId="6056515D">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53.6967</w:t>
            </w:r>
          </w:p>
        </w:tc>
        <w:tc>
          <w:tcPr>
            <w:tcW w:w="1382" w:type="dxa"/>
            <w:tcBorders>
              <w:top w:val="nil"/>
              <w:left w:val="nil"/>
              <w:bottom w:val="nil"/>
              <w:right w:val="nil"/>
            </w:tcBorders>
            <w:tcMar>
              <w:top w:w="-1" w:type="dxa"/>
              <w:left w:w="-1" w:type="dxa"/>
              <w:bottom w:w="-1" w:type="dxa"/>
              <w:right w:w="-1" w:type="dxa"/>
            </w:tcMar>
            <w:vAlign w:val="center"/>
          </w:tcPr>
          <w:p w14:paraId="11E05B8E">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81.0471</w:t>
            </w:r>
          </w:p>
        </w:tc>
        <w:tc>
          <w:tcPr>
            <w:tcW w:w="1382" w:type="dxa"/>
            <w:tcBorders>
              <w:top w:val="nil"/>
              <w:left w:val="nil"/>
              <w:bottom w:val="nil"/>
              <w:right w:val="nil"/>
            </w:tcBorders>
            <w:tcMar>
              <w:top w:w="-1" w:type="dxa"/>
              <w:left w:w="-1" w:type="dxa"/>
              <w:bottom w:w="-1" w:type="dxa"/>
              <w:right w:w="-1" w:type="dxa"/>
            </w:tcMar>
            <w:vAlign w:val="center"/>
          </w:tcPr>
          <w:p w14:paraId="25DFADE1">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345.288</w:t>
            </w:r>
          </w:p>
        </w:tc>
      </w:tr>
      <w:tr w14:paraId="52362F3B">
        <w:tblPrEx>
          <w:tblLayout w:type="fixed"/>
        </w:tblPrEx>
        <w:trPr>
          <w:jc w:val="center"/>
        </w:trPr>
        <w:tc>
          <w:tcPr>
            <w:tcW w:w="1883" w:type="dxa"/>
            <w:tcBorders>
              <w:top w:val="nil"/>
              <w:left w:val="nil"/>
              <w:bottom w:val="nil"/>
              <w:right w:val="nil"/>
            </w:tcBorders>
            <w:tcMar>
              <w:top w:w="-1" w:type="dxa"/>
              <w:left w:w="-1" w:type="dxa"/>
              <w:bottom w:w="-1" w:type="dxa"/>
              <w:right w:w="-1" w:type="dxa"/>
            </w:tcMar>
            <w:vAlign w:val="center"/>
          </w:tcPr>
          <w:p w14:paraId="3C17CB8F">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经济发展水平</w:t>
            </w:r>
          </w:p>
        </w:tc>
        <w:tc>
          <w:tcPr>
            <w:tcW w:w="1201" w:type="dxa"/>
            <w:tcBorders>
              <w:top w:val="nil"/>
              <w:left w:val="nil"/>
              <w:bottom w:val="nil"/>
              <w:right w:val="nil"/>
            </w:tcBorders>
            <w:tcMar>
              <w:top w:w="-1" w:type="dxa"/>
              <w:left w:w="-1" w:type="dxa"/>
              <w:bottom w:w="-1" w:type="dxa"/>
              <w:right w:w="-1" w:type="dxa"/>
            </w:tcMar>
            <w:vAlign w:val="center"/>
          </w:tcPr>
          <w:p w14:paraId="052A9D7A">
            <w:pPr>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400</w:t>
            </w:r>
          </w:p>
        </w:tc>
        <w:tc>
          <w:tcPr>
            <w:tcW w:w="1292" w:type="dxa"/>
            <w:tcBorders>
              <w:top w:val="nil"/>
              <w:left w:val="nil"/>
              <w:bottom w:val="nil"/>
              <w:right w:val="nil"/>
            </w:tcBorders>
            <w:tcMar>
              <w:top w:w="-1" w:type="dxa"/>
              <w:left w:w="-1" w:type="dxa"/>
              <w:bottom w:w="-1" w:type="dxa"/>
              <w:right w:w="-1" w:type="dxa"/>
            </w:tcMar>
            <w:vAlign w:val="center"/>
          </w:tcPr>
          <w:p w14:paraId="3B6A945B">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10.4709</w:t>
            </w:r>
          </w:p>
        </w:tc>
        <w:tc>
          <w:tcPr>
            <w:tcW w:w="1382" w:type="dxa"/>
            <w:tcBorders>
              <w:top w:val="nil"/>
              <w:left w:val="nil"/>
              <w:bottom w:val="nil"/>
              <w:right w:val="nil"/>
            </w:tcBorders>
            <w:tcMar>
              <w:top w:w="-1" w:type="dxa"/>
              <w:left w:w="-1" w:type="dxa"/>
              <w:bottom w:w="-1" w:type="dxa"/>
              <w:right w:w="-1" w:type="dxa"/>
            </w:tcMar>
            <w:vAlign w:val="center"/>
          </w:tcPr>
          <w:p w14:paraId="013DA0F2">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0.8085</w:t>
            </w:r>
          </w:p>
        </w:tc>
        <w:tc>
          <w:tcPr>
            <w:tcW w:w="1382" w:type="dxa"/>
            <w:tcBorders>
              <w:top w:val="nil"/>
              <w:left w:val="nil"/>
              <w:bottom w:val="nil"/>
              <w:right w:val="nil"/>
            </w:tcBorders>
            <w:tcMar>
              <w:top w:w="-1" w:type="dxa"/>
              <w:left w:w="-1" w:type="dxa"/>
              <w:bottom w:w="-1" w:type="dxa"/>
              <w:right w:w="-1" w:type="dxa"/>
            </w:tcMar>
            <w:vAlign w:val="center"/>
          </w:tcPr>
          <w:p w14:paraId="3787E9CC">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8.3425</w:t>
            </w:r>
          </w:p>
        </w:tc>
        <w:tc>
          <w:tcPr>
            <w:tcW w:w="1382" w:type="dxa"/>
            <w:tcBorders>
              <w:top w:val="nil"/>
              <w:left w:val="nil"/>
              <w:bottom w:val="nil"/>
              <w:right w:val="nil"/>
            </w:tcBorders>
            <w:tcMar>
              <w:top w:w="-1" w:type="dxa"/>
              <w:left w:w="-1" w:type="dxa"/>
              <w:bottom w:w="-1" w:type="dxa"/>
              <w:right w:w="-1" w:type="dxa"/>
            </w:tcMar>
            <w:vAlign w:val="center"/>
          </w:tcPr>
          <w:p w14:paraId="66C05A2E">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12.9631</w:t>
            </w:r>
          </w:p>
        </w:tc>
      </w:tr>
      <w:tr w14:paraId="3027FCF0">
        <w:tblPrEx>
          <w:tblLayout w:type="fixed"/>
        </w:tblPrEx>
        <w:trPr>
          <w:jc w:val="center"/>
        </w:trPr>
        <w:tc>
          <w:tcPr>
            <w:tcW w:w="1883" w:type="dxa"/>
            <w:tcBorders>
              <w:top w:val="nil"/>
              <w:left w:val="nil"/>
              <w:bottom w:val="nil"/>
              <w:right w:val="nil"/>
            </w:tcBorders>
            <w:tcMar>
              <w:top w:w="-1" w:type="dxa"/>
              <w:left w:w="-1" w:type="dxa"/>
              <w:bottom w:w="-1" w:type="dxa"/>
              <w:right w:w="-1" w:type="dxa"/>
            </w:tcMar>
            <w:vAlign w:val="center"/>
          </w:tcPr>
          <w:p w14:paraId="35DFB5CC">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 xml:space="preserve">农业发展规模 </w:t>
            </w:r>
          </w:p>
        </w:tc>
        <w:tc>
          <w:tcPr>
            <w:tcW w:w="1201" w:type="dxa"/>
            <w:tcBorders>
              <w:top w:val="nil"/>
              <w:left w:val="nil"/>
              <w:bottom w:val="nil"/>
              <w:right w:val="nil"/>
            </w:tcBorders>
            <w:tcMar>
              <w:top w:w="-1" w:type="dxa"/>
              <w:left w:w="-1" w:type="dxa"/>
              <w:bottom w:w="-1" w:type="dxa"/>
              <w:right w:w="-1" w:type="dxa"/>
            </w:tcMar>
            <w:vAlign w:val="center"/>
          </w:tcPr>
          <w:p w14:paraId="76ACE465">
            <w:pPr>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400</w:t>
            </w:r>
          </w:p>
        </w:tc>
        <w:tc>
          <w:tcPr>
            <w:tcW w:w="1292" w:type="dxa"/>
            <w:tcBorders>
              <w:top w:val="nil"/>
              <w:left w:val="nil"/>
              <w:bottom w:val="nil"/>
              <w:right w:val="nil"/>
            </w:tcBorders>
            <w:tcMar>
              <w:top w:w="-1" w:type="dxa"/>
              <w:left w:w="-1" w:type="dxa"/>
              <w:bottom w:w="-1" w:type="dxa"/>
              <w:right w:w="-1" w:type="dxa"/>
            </w:tcMar>
            <w:vAlign w:val="center"/>
          </w:tcPr>
          <w:p w14:paraId="714C5A72">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0.1528</w:t>
            </w:r>
          </w:p>
        </w:tc>
        <w:tc>
          <w:tcPr>
            <w:tcW w:w="1382" w:type="dxa"/>
            <w:tcBorders>
              <w:top w:val="nil"/>
              <w:left w:val="nil"/>
              <w:bottom w:val="nil"/>
              <w:right w:val="nil"/>
            </w:tcBorders>
            <w:tcMar>
              <w:top w:w="-1" w:type="dxa"/>
              <w:left w:w="-1" w:type="dxa"/>
              <w:bottom w:w="-1" w:type="dxa"/>
              <w:right w:w="-1" w:type="dxa"/>
            </w:tcMar>
            <w:vAlign w:val="center"/>
          </w:tcPr>
          <w:p w14:paraId="1127FE7C">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0.0595</w:t>
            </w:r>
          </w:p>
        </w:tc>
        <w:tc>
          <w:tcPr>
            <w:tcW w:w="1382" w:type="dxa"/>
            <w:tcBorders>
              <w:top w:val="nil"/>
              <w:left w:val="nil"/>
              <w:bottom w:val="nil"/>
              <w:right w:val="nil"/>
            </w:tcBorders>
            <w:tcMar>
              <w:top w:w="-1" w:type="dxa"/>
              <w:left w:w="-1" w:type="dxa"/>
              <w:bottom w:w="-1" w:type="dxa"/>
              <w:right w:w="-1" w:type="dxa"/>
            </w:tcMar>
            <w:vAlign w:val="center"/>
          </w:tcPr>
          <w:p w14:paraId="6B384527">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0.0513</w:t>
            </w:r>
          </w:p>
        </w:tc>
        <w:tc>
          <w:tcPr>
            <w:tcW w:w="1382" w:type="dxa"/>
            <w:tcBorders>
              <w:top w:val="nil"/>
              <w:left w:val="nil"/>
              <w:bottom w:val="nil"/>
              <w:right w:val="nil"/>
            </w:tcBorders>
            <w:tcMar>
              <w:top w:w="-1" w:type="dxa"/>
              <w:left w:w="-1" w:type="dxa"/>
              <w:bottom w:w="-1" w:type="dxa"/>
              <w:right w:w="-1" w:type="dxa"/>
            </w:tcMar>
            <w:vAlign w:val="center"/>
          </w:tcPr>
          <w:p w14:paraId="06AB8C0B">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0.2496</w:t>
            </w:r>
          </w:p>
        </w:tc>
      </w:tr>
      <w:tr w14:paraId="3B163AB8">
        <w:tblPrEx>
          <w:tblLayout w:type="fixed"/>
        </w:tblPrEx>
        <w:trPr>
          <w:jc w:val="center"/>
        </w:trPr>
        <w:tc>
          <w:tcPr>
            <w:tcW w:w="1883" w:type="dxa"/>
            <w:tcBorders>
              <w:top w:val="nil"/>
              <w:left w:val="nil"/>
              <w:bottom w:val="nil"/>
              <w:right w:val="nil"/>
            </w:tcBorders>
            <w:tcMar>
              <w:top w:w="-1" w:type="dxa"/>
              <w:left w:w="-1" w:type="dxa"/>
              <w:bottom w:w="-1" w:type="dxa"/>
              <w:right w:w="-1" w:type="dxa"/>
            </w:tcMar>
            <w:vAlign w:val="center"/>
          </w:tcPr>
          <w:p w14:paraId="7FEF3F14">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 xml:space="preserve">财政支农力度 </w:t>
            </w:r>
          </w:p>
        </w:tc>
        <w:tc>
          <w:tcPr>
            <w:tcW w:w="1201" w:type="dxa"/>
            <w:tcBorders>
              <w:top w:val="nil"/>
              <w:left w:val="nil"/>
              <w:bottom w:val="nil"/>
              <w:right w:val="nil"/>
            </w:tcBorders>
            <w:tcMar>
              <w:top w:w="-1" w:type="dxa"/>
              <w:left w:w="-1" w:type="dxa"/>
              <w:bottom w:w="-1" w:type="dxa"/>
              <w:right w:w="-1" w:type="dxa"/>
            </w:tcMar>
            <w:vAlign w:val="center"/>
          </w:tcPr>
          <w:p w14:paraId="6BD7CD9F">
            <w:pPr>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400</w:t>
            </w:r>
          </w:p>
        </w:tc>
        <w:tc>
          <w:tcPr>
            <w:tcW w:w="1292" w:type="dxa"/>
            <w:tcBorders>
              <w:top w:val="nil"/>
              <w:left w:val="nil"/>
              <w:bottom w:val="nil"/>
              <w:right w:val="nil"/>
            </w:tcBorders>
            <w:tcMar>
              <w:top w:w="-1" w:type="dxa"/>
              <w:left w:w="-1" w:type="dxa"/>
              <w:bottom w:w="-1" w:type="dxa"/>
              <w:right w:w="-1" w:type="dxa"/>
            </w:tcMar>
            <w:vAlign w:val="center"/>
          </w:tcPr>
          <w:p w14:paraId="6762AE3C">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0.0847</w:t>
            </w:r>
          </w:p>
        </w:tc>
        <w:tc>
          <w:tcPr>
            <w:tcW w:w="1382" w:type="dxa"/>
            <w:tcBorders>
              <w:top w:val="nil"/>
              <w:left w:val="nil"/>
              <w:bottom w:val="nil"/>
              <w:right w:val="nil"/>
            </w:tcBorders>
            <w:tcMar>
              <w:top w:w="-1" w:type="dxa"/>
              <w:left w:w="-1" w:type="dxa"/>
              <w:bottom w:w="-1" w:type="dxa"/>
              <w:right w:w="-1" w:type="dxa"/>
            </w:tcMar>
            <w:vAlign w:val="center"/>
          </w:tcPr>
          <w:p w14:paraId="688E010A">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0.0377</w:t>
            </w:r>
          </w:p>
        </w:tc>
        <w:tc>
          <w:tcPr>
            <w:tcW w:w="1382" w:type="dxa"/>
            <w:tcBorders>
              <w:top w:val="nil"/>
              <w:left w:val="nil"/>
              <w:bottom w:val="nil"/>
              <w:right w:val="nil"/>
            </w:tcBorders>
            <w:tcMar>
              <w:top w:w="-1" w:type="dxa"/>
              <w:left w:w="-1" w:type="dxa"/>
              <w:bottom w:w="-1" w:type="dxa"/>
              <w:right w:w="-1" w:type="dxa"/>
            </w:tcMar>
            <w:vAlign w:val="center"/>
          </w:tcPr>
          <w:p w14:paraId="1091840B">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0.0206</w:t>
            </w:r>
          </w:p>
        </w:tc>
        <w:tc>
          <w:tcPr>
            <w:tcW w:w="1382" w:type="dxa"/>
            <w:tcBorders>
              <w:top w:val="nil"/>
              <w:left w:val="nil"/>
              <w:bottom w:val="nil"/>
              <w:right w:val="nil"/>
            </w:tcBorders>
            <w:tcMar>
              <w:top w:w="-1" w:type="dxa"/>
              <w:left w:w="-1" w:type="dxa"/>
              <w:bottom w:w="-1" w:type="dxa"/>
              <w:right w:w="-1" w:type="dxa"/>
            </w:tcMar>
            <w:vAlign w:val="center"/>
          </w:tcPr>
          <w:p w14:paraId="4057AECB">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0.1499</w:t>
            </w:r>
          </w:p>
        </w:tc>
      </w:tr>
      <w:tr w14:paraId="0EA93DB8">
        <w:tblPrEx>
          <w:tblLayout w:type="fixed"/>
        </w:tblPrEx>
        <w:trPr>
          <w:jc w:val="center"/>
        </w:trPr>
        <w:tc>
          <w:tcPr>
            <w:tcW w:w="1883" w:type="dxa"/>
            <w:tcBorders>
              <w:top w:val="nil"/>
              <w:left w:val="nil"/>
              <w:bottom w:val="nil"/>
              <w:right w:val="nil"/>
            </w:tcBorders>
            <w:tcMar>
              <w:top w:w="-1" w:type="dxa"/>
              <w:left w:w="-1" w:type="dxa"/>
              <w:bottom w:w="-1" w:type="dxa"/>
              <w:right w:w="-1" w:type="dxa"/>
            </w:tcMar>
            <w:vAlign w:val="center"/>
          </w:tcPr>
          <w:p w14:paraId="35D782C8">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 xml:space="preserve">城镇化水平 </w:t>
            </w:r>
          </w:p>
        </w:tc>
        <w:tc>
          <w:tcPr>
            <w:tcW w:w="1201" w:type="dxa"/>
            <w:tcBorders>
              <w:top w:val="nil"/>
              <w:left w:val="nil"/>
              <w:bottom w:val="nil"/>
              <w:right w:val="nil"/>
            </w:tcBorders>
            <w:tcMar>
              <w:top w:w="-1" w:type="dxa"/>
              <w:left w:w="-1" w:type="dxa"/>
              <w:bottom w:w="-1" w:type="dxa"/>
              <w:right w:w="-1" w:type="dxa"/>
            </w:tcMar>
            <w:vAlign w:val="center"/>
          </w:tcPr>
          <w:p w14:paraId="6C4B846E">
            <w:pPr>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400</w:t>
            </w:r>
          </w:p>
        </w:tc>
        <w:tc>
          <w:tcPr>
            <w:tcW w:w="1292" w:type="dxa"/>
            <w:tcBorders>
              <w:top w:val="nil"/>
              <w:left w:val="nil"/>
              <w:bottom w:val="nil"/>
              <w:right w:val="nil"/>
            </w:tcBorders>
            <w:tcMar>
              <w:top w:w="-1" w:type="dxa"/>
              <w:left w:w="-1" w:type="dxa"/>
              <w:bottom w:w="-1" w:type="dxa"/>
              <w:right w:w="-1" w:type="dxa"/>
            </w:tcMar>
            <w:vAlign w:val="center"/>
          </w:tcPr>
          <w:p w14:paraId="1DFD690A">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0.6725</w:t>
            </w:r>
          </w:p>
        </w:tc>
        <w:tc>
          <w:tcPr>
            <w:tcW w:w="1382" w:type="dxa"/>
            <w:tcBorders>
              <w:top w:val="nil"/>
              <w:left w:val="nil"/>
              <w:bottom w:val="nil"/>
              <w:right w:val="nil"/>
            </w:tcBorders>
            <w:tcMar>
              <w:top w:w="-1" w:type="dxa"/>
              <w:left w:w="-1" w:type="dxa"/>
              <w:bottom w:w="-1" w:type="dxa"/>
              <w:right w:w="-1" w:type="dxa"/>
            </w:tcMar>
            <w:vAlign w:val="center"/>
          </w:tcPr>
          <w:p w14:paraId="631A89AD">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0.1311</w:t>
            </w:r>
          </w:p>
        </w:tc>
        <w:tc>
          <w:tcPr>
            <w:tcW w:w="1382" w:type="dxa"/>
            <w:tcBorders>
              <w:top w:val="nil"/>
              <w:left w:val="nil"/>
              <w:bottom w:val="nil"/>
              <w:right w:val="nil"/>
            </w:tcBorders>
            <w:tcMar>
              <w:top w:w="-1" w:type="dxa"/>
              <w:left w:w="-1" w:type="dxa"/>
              <w:bottom w:w="-1" w:type="dxa"/>
              <w:right w:w="-1" w:type="dxa"/>
            </w:tcMar>
            <w:vAlign w:val="center"/>
          </w:tcPr>
          <w:p w14:paraId="2AC3E656">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0.4109</w:t>
            </w:r>
          </w:p>
        </w:tc>
        <w:tc>
          <w:tcPr>
            <w:tcW w:w="1382" w:type="dxa"/>
            <w:tcBorders>
              <w:top w:val="nil"/>
              <w:left w:val="nil"/>
              <w:bottom w:val="nil"/>
              <w:right w:val="nil"/>
            </w:tcBorders>
            <w:tcMar>
              <w:top w:w="-1" w:type="dxa"/>
              <w:left w:w="-1" w:type="dxa"/>
              <w:bottom w:w="-1" w:type="dxa"/>
              <w:right w:w="-1" w:type="dxa"/>
            </w:tcMar>
            <w:vAlign w:val="center"/>
          </w:tcPr>
          <w:p w14:paraId="696C8290">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0.9363</w:t>
            </w:r>
          </w:p>
        </w:tc>
      </w:tr>
      <w:tr w14:paraId="5E98E82C">
        <w:tblPrEx>
          <w:tblLayout w:type="fixed"/>
        </w:tblPrEx>
        <w:trPr>
          <w:jc w:val="center"/>
        </w:trPr>
        <w:tc>
          <w:tcPr>
            <w:tcW w:w="1883" w:type="dxa"/>
            <w:tcBorders>
              <w:top w:val="nil"/>
              <w:left w:val="nil"/>
              <w:bottom w:val="single" w:color="auto" w:sz="12" w:space="0"/>
              <w:right w:val="nil"/>
            </w:tcBorders>
            <w:tcMar>
              <w:top w:w="-1" w:type="dxa"/>
              <w:left w:w="-1" w:type="dxa"/>
              <w:bottom w:w="-1" w:type="dxa"/>
              <w:right w:w="-1" w:type="dxa"/>
            </w:tcMar>
            <w:vAlign w:val="center"/>
          </w:tcPr>
          <w:p w14:paraId="3D53F4CE">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 xml:space="preserve">人力资本水平 </w:t>
            </w:r>
          </w:p>
        </w:tc>
        <w:tc>
          <w:tcPr>
            <w:tcW w:w="1201" w:type="dxa"/>
            <w:tcBorders>
              <w:top w:val="nil"/>
              <w:left w:val="nil"/>
              <w:bottom w:val="single" w:color="auto" w:sz="12" w:space="0"/>
              <w:right w:val="nil"/>
            </w:tcBorders>
            <w:tcMar>
              <w:top w:w="-1" w:type="dxa"/>
              <w:left w:w="-1" w:type="dxa"/>
              <w:bottom w:w="-1" w:type="dxa"/>
              <w:right w:w="-1" w:type="dxa"/>
            </w:tcMar>
            <w:vAlign w:val="center"/>
          </w:tcPr>
          <w:p w14:paraId="6F304991">
            <w:pPr>
              <w:snapToGrid w:val="0"/>
              <w:spacing w:line="240" w:lineRule="auto"/>
              <w:ind w:firstLine="0" w:firstLineChars="0"/>
              <w:jc w:val="left"/>
              <w:rPr>
                <w:rFonts w:hint="eastAsia" w:ascii="宋体" w:hAnsi="宋体" w:eastAsia="宋体" w:cs="宋体"/>
                <w:sz w:val="21"/>
                <w:szCs w:val="21"/>
              </w:rPr>
            </w:pPr>
            <w:r>
              <w:rPr>
                <w:rFonts w:hint="eastAsia" w:ascii="宋体" w:hAnsi="宋体" w:eastAsia="宋体" w:cs="宋体"/>
                <w:sz w:val="21"/>
                <w:szCs w:val="21"/>
              </w:rPr>
              <w:t>400</w:t>
            </w:r>
          </w:p>
        </w:tc>
        <w:tc>
          <w:tcPr>
            <w:tcW w:w="1292" w:type="dxa"/>
            <w:tcBorders>
              <w:top w:val="nil"/>
              <w:left w:val="nil"/>
              <w:bottom w:val="single" w:color="auto" w:sz="12" w:space="0"/>
              <w:right w:val="nil"/>
            </w:tcBorders>
            <w:tcMar>
              <w:top w:w="-1" w:type="dxa"/>
              <w:left w:w="-1" w:type="dxa"/>
              <w:bottom w:w="-1" w:type="dxa"/>
              <w:right w:w="-1" w:type="dxa"/>
            </w:tcMar>
            <w:vAlign w:val="center"/>
          </w:tcPr>
          <w:p w14:paraId="11929E66">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11.4011</w:t>
            </w:r>
          </w:p>
        </w:tc>
        <w:tc>
          <w:tcPr>
            <w:tcW w:w="1382" w:type="dxa"/>
            <w:tcBorders>
              <w:top w:val="nil"/>
              <w:left w:val="nil"/>
              <w:bottom w:val="single" w:color="auto" w:sz="12" w:space="0"/>
              <w:right w:val="nil"/>
            </w:tcBorders>
            <w:tcMar>
              <w:top w:w="-1" w:type="dxa"/>
              <w:left w:w="-1" w:type="dxa"/>
              <w:bottom w:w="-1" w:type="dxa"/>
              <w:right w:w="-1" w:type="dxa"/>
            </w:tcMar>
            <w:vAlign w:val="center"/>
          </w:tcPr>
          <w:p w14:paraId="5728CD44">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1.5002</w:t>
            </w:r>
          </w:p>
        </w:tc>
        <w:tc>
          <w:tcPr>
            <w:tcW w:w="1382" w:type="dxa"/>
            <w:tcBorders>
              <w:top w:val="nil"/>
              <w:left w:val="nil"/>
              <w:bottom w:val="single" w:color="auto" w:sz="12" w:space="0"/>
              <w:right w:val="nil"/>
            </w:tcBorders>
            <w:tcMar>
              <w:top w:w="-1" w:type="dxa"/>
              <w:left w:w="-1" w:type="dxa"/>
              <w:bottom w:w="-1" w:type="dxa"/>
              <w:right w:w="-1" w:type="dxa"/>
            </w:tcMar>
            <w:vAlign w:val="center"/>
          </w:tcPr>
          <w:p w14:paraId="259181C5">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8.0585</w:t>
            </w:r>
          </w:p>
        </w:tc>
        <w:tc>
          <w:tcPr>
            <w:tcW w:w="1382" w:type="dxa"/>
            <w:tcBorders>
              <w:top w:val="nil"/>
              <w:left w:val="nil"/>
              <w:bottom w:val="single" w:color="auto" w:sz="12" w:space="0"/>
              <w:right w:val="nil"/>
            </w:tcBorders>
            <w:tcMar>
              <w:top w:w="-1" w:type="dxa"/>
              <w:left w:w="-1" w:type="dxa"/>
              <w:bottom w:w="-1" w:type="dxa"/>
              <w:right w:w="-1" w:type="dxa"/>
            </w:tcMar>
            <w:vAlign w:val="center"/>
          </w:tcPr>
          <w:p w14:paraId="33E7F230">
            <w:pPr>
              <w:snapToGrid w:val="0"/>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14.7891</w:t>
            </w:r>
          </w:p>
        </w:tc>
      </w:tr>
    </w:tbl>
    <w:p w14:paraId="24B31F1B">
      <w:pPr>
        <w:widowControl/>
        <w:tabs>
          <w:tab w:val="left" w:pos="3716"/>
        </w:tabs>
        <w:ind w:firstLine="0" w:firstLineChars="0"/>
        <w:rPr>
          <w:rFonts w:hint="eastAsia"/>
        </w:rPr>
      </w:pPr>
    </w:p>
    <w:p w14:paraId="07A46633">
      <w:pPr>
        <w:widowControl/>
        <w:ind w:firstLine="480"/>
        <w:jc w:val="left"/>
      </w:pPr>
      <w:r>
        <w:rPr>
          <w:rFonts w:hint="eastAsia"/>
        </w:rPr>
        <w:t>从描述性统计结果来看，本次研究所使用的实证数据集共包含黄河流域地级市2016-2025年间的400个观测样本。核心被解释变量农业经济韧性及其三个子维度的综合得分均值在0.45到0.47之间，标准差约为0.15且最大最小值的区间跨度适中，这足以说明黄河流域各地级市的农业韧性水平存在合理的阶梯差异与波动，没有出现严重的异常极值分布；核心解释变量“数字金融发展水平”的均值达到了215.05，但最小值为81.05，最大值高达345.29，标准差为53.70，表明过去十年间数字金融在黄河流域虽然整体发展势头强劲，但各城市间的渗透率与发展速度仍存在着较大的差异与不平衡性，这为检验数字金融对农业韧性的影响效应奠定了良好的变异数据基础；其他控制变量（如经济发展水平、城镇化水平、人力资本水平等）的标准差和极值范围均处于正常的经济学预期经验范畴之内，也保证了后续回归估计结果的稳健性与可靠性</w:t>
      </w:r>
    </w:p>
    <w:p w14:paraId="00955618">
      <w:pPr>
        <w:widowControl/>
        <w:ind w:firstLine="0" w:firstLineChars="0"/>
        <w:jc w:val="left"/>
      </w:pPr>
      <w:r>
        <w:rPr>
          <w:rFonts w:hint="eastAsia"/>
        </w:rPr>
        <w:t>多重共线性检验</w:t>
      </w:r>
    </w:p>
    <w:p w14:paraId="402AFAA8">
      <w:pPr>
        <w:widowControl/>
        <w:spacing w:line="300" w:lineRule="auto"/>
        <w:ind w:firstLine="420"/>
        <w:jc w:val="center"/>
        <w:rPr>
          <w:rFonts w:hint="eastAsia"/>
          <w:sz w:val="21"/>
          <w:szCs w:val="21"/>
        </w:rPr>
      </w:pPr>
      <w:r>
        <w:rPr>
          <w:rFonts w:hint="eastAsia" w:ascii="宋体" w:hAnsi="宋体" w:eastAsia="宋体" w:cs="宋体"/>
          <w:sz w:val="21"/>
          <w:szCs w:val="21"/>
        </w:rPr>
        <w:t>表3-3 多重共线性检验（VIF</w:t>
      </w:r>
      <w:r>
        <w:rPr>
          <w:sz w:val="21"/>
          <w:szCs w:val="21"/>
        </w:rPr>
        <w:t>）</w:t>
      </w:r>
    </w:p>
    <w:tbl>
      <w:tblPr>
        <w:tblStyle w:val="20"/>
        <w:tblW w:w="8303" w:type="dxa"/>
        <w:jc w:val="center"/>
        <w:tblInd w:w="0" w:type="dxa"/>
        <w:tblLayout w:type="fixed"/>
        <w:tblCellMar>
          <w:top w:w="0" w:type="dxa"/>
          <w:left w:w="0" w:type="dxa"/>
          <w:bottom w:w="0" w:type="dxa"/>
          <w:right w:w="0" w:type="dxa"/>
        </w:tblCellMar>
      </w:tblPr>
      <w:tblGrid>
        <w:gridCol w:w="3632"/>
        <w:gridCol w:w="1550"/>
        <w:gridCol w:w="3121"/>
      </w:tblGrid>
      <w:tr w14:paraId="2FCCE507">
        <w:tblPrEx>
          <w:tblLayout w:type="fixed"/>
        </w:tblPrEx>
        <w:trPr>
          <w:tblHeader/>
          <w:jc w:val="center"/>
        </w:trPr>
        <w:tc>
          <w:tcPr>
            <w:tcW w:w="3632" w:type="dxa"/>
            <w:tcBorders>
              <w:top w:val="single" w:color="000000" w:sz="12" w:space="0"/>
            </w:tcBorders>
            <w:vAlign w:val="center"/>
          </w:tcPr>
          <w:p w14:paraId="7967CD65">
            <w:pPr>
              <w:widowControl/>
              <w:snapToGrid w:val="0"/>
              <w:spacing w:line="240" w:lineRule="auto"/>
              <w:ind w:firstLine="0" w:firstLineChars="0"/>
              <w:jc w:val="center"/>
              <w:rPr>
                <w:rFonts w:ascii="宋体" w:hAnsi="宋体" w:cs="宋体"/>
                <w:b/>
                <w:sz w:val="21"/>
                <w:szCs w:val="21"/>
              </w:rPr>
            </w:pPr>
            <w:r>
              <w:rPr>
                <w:rFonts w:hint="eastAsia" w:ascii="宋体" w:hAnsi="宋体" w:cs="宋体"/>
                <w:b/>
                <w:sz w:val="21"/>
                <w:szCs w:val="21"/>
              </w:rPr>
              <w:t>变量</w:t>
            </w:r>
          </w:p>
        </w:tc>
        <w:tc>
          <w:tcPr>
            <w:tcW w:w="1550" w:type="dxa"/>
            <w:tcBorders>
              <w:top w:val="single" w:color="000000" w:sz="12" w:space="0"/>
            </w:tcBorders>
            <w:vAlign w:val="center"/>
          </w:tcPr>
          <w:p w14:paraId="0E131D4B">
            <w:pPr>
              <w:widowControl/>
              <w:snapToGrid w:val="0"/>
              <w:spacing w:line="240" w:lineRule="auto"/>
              <w:ind w:firstLine="0" w:firstLineChars="0"/>
              <w:rPr>
                <w:rFonts w:ascii="宋体" w:hAnsi="宋体" w:cs="宋体"/>
                <w:b/>
                <w:sz w:val="21"/>
                <w:szCs w:val="21"/>
              </w:rPr>
            </w:pPr>
            <w:r>
              <w:rPr>
                <w:rFonts w:hint="eastAsia" w:ascii="宋体" w:hAnsi="宋体" w:cs="宋体"/>
                <w:b/>
                <w:sz w:val="21"/>
                <w:szCs w:val="21"/>
              </w:rPr>
              <w:t>方差膨胀因子(VIF)</w:t>
            </w:r>
          </w:p>
        </w:tc>
        <w:tc>
          <w:tcPr>
            <w:tcW w:w="3121" w:type="dxa"/>
            <w:tcBorders>
              <w:top w:val="single" w:color="000000" w:sz="12" w:space="0"/>
            </w:tcBorders>
            <w:vAlign w:val="center"/>
          </w:tcPr>
          <w:p w14:paraId="19A7E8CC">
            <w:pPr>
              <w:widowControl/>
              <w:snapToGrid w:val="0"/>
              <w:spacing w:line="240" w:lineRule="auto"/>
              <w:ind w:firstLine="0" w:firstLineChars="0"/>
              <w:jc w:val="center"/>
              <w:rPr>
                <w:rFonts w:ascii="宋体" w:hAnsi="宋体" w:cs="宋体"/>
                <w:b/>
                <w:sz w:val="21"/>
                <w:szCs w:val="21"/>
              </w:rPr>
            </w:pPr>
            <w:r>
              <w:rPr>
                <w:rFonts w:hint="eastAsia" w:ascii="宋体" w:hAnsi="宋体" w:cs="宋体"/>
                <w:b/>
                <w:sz w:val="21"/>
                <w:szCs w:val="21"/>
              </w:rPr>
              <w:t xml:space="preserve">     容差(1/VIF)</w:t>
            </w:r>
          </w:p>
        </w:tc>
      </w:tr>
      <w:tr w14:paraId="6A39D31C">
        <w:tblPrEx>
          <w:tblLayout w:type="fixed"/>
        </w:tblPrEx>
        <w:trPr>
          <w:jc w:val="center"/>
        </w:trPr>
        <w:tc>
          <w:tcPr>
            <w:tcW w:w="3632" w:type="dxa"/>
            <w:tcBorders>
              <w:top w:val="single" w:color="000000" w:sz="4" w:space="0"/>
            </w:tcBorders>
            <w:vAlign w:val="center"/>
          </w:tcPr>
          <w:p w14:paraId="2D3F0D60">
            <w:pPr>
              <w:widowControl/>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 xml:space="preserve">数字金融 </w:t>
            </w:r>
          </w:p>
        </w:tc>
        <w:tc>
          <w:tcPr>
            <w:tcW w:w="1550" w:type="dxa"/>
            <w:tcBorders>
              <w:top w:val="single" w:color="000000" w:sz="4" w:space="0"/>
            </w:tcBorders>
            <w:vAlign w:val="center"/>
          </w:tcPr>
          <w:p w14:paraId="317D795A">
            <w:pPr>
              <w:widowControl/>
              <w:snapToGrid w:val="0"/>
              <w:spacing w:line="240" w:lineRule="auto"/>
              <w:ind w:firstLine="0" w:firstLineChars="0"/>
              <w:jc w:val="left"/>
              <w:rPr>
                <w:rFonts w:ascii="宋体" w:hAnsi="宋体" w:cs="宋体"/>
                <w:sz w:val="21"/>
                <w:szCs w:val="21"/>
              </w:rPr>
            </w:pPr>
            <w:r>
              <w:rPr>
                <w:rFonts w:hint="eastAsia" w:ascii="宋体" w:hAnsi="宋体" w:cs="宋体"/>
                <w:sz w:val="21"/>
                <w:szCs w:val="21"/>
              </w:rPr>
              <w:t>4.28</w:t>
            </w:r>
          </w:p>
        </w:tc>
        <w:tc>
          <w:tcPr>
            <w:tcW w:w="3121" w:type="dxa"/>
            <w:tcBorders>
              <w:top w:val="single" w:color="000000" w:sz="4" w:space="0"/>
            </w:tcBorders>
            <w:vAlign w:val="center"/>
          </w:tcPr>
          <w:p w14:paraId="41FACB06">
            <w:pPr>
              <w:widowControl/>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0.2336</w:t>
            </w:r>
          </w:p>
        </w:tc>
      </w:tr>
      <w:tr w14:paraId="69C48CEB">
        <w:tblPrEx>
          <w:tblLayout w:type="fixed"/>
        </w:tblPrEx>
        <w:trPr>
          <w:jc w:val="center"/>
        </w:trPr>
        <w:tc>
          <w:tcPr>
            <w:tcW w:w="3632" w:type="dxa"/>
            <w:vAlign w:val="center"/>
          </w:tcPr>
          <w:p w14:paraId="1FEDC4A9">
            <w:pPr>
              <w:widowControl/>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 xml:space="preserve">经济发展水平 </w:t>
            </w:r>
          </w:p>
        </w:tc>
        <w:tc>
          <w:tcPr>
            <w:tcW w:w="1550" w:type="dxa"/>
            <w:vAlign w:val="center"/>
          </w:tcPr>
          <w:p w14:paraId="36DA56AF">
            <w:pPr>
              <w:widowControl/>
              <w:snapToGrid w:val="0"/>
              <w:spacing w:line="240" w:lineRule="auto"/>
              <w:ind w:firstLine="0" w:firstLineChars="0"/>
              <w:jc w:val="left"/>
              <w:rPr>
                <w:rFonts w:ascii="宋体" w:hAnsi="宋体" w:cs="宋体"/>
                <w:sz w:val="21"/>
                <w:szCs w:val="21"/>
              </w:rPr>
            </w:pPr>
            <w:r>
              <w:rPr>
                <w:rFonts w:hint="eastAsia" w:ascii="宋体" w:hAnsi="宋体" w:cs="宋体"/>
                <w:sz w:val="21"/>
                <w:szCs w:val="21"/>
              </w:rPr>
              <w:t>3.75</w:t>
            </w:r>
          </w:p>
        </w:tc>
        <w:tc>
          <w:tcPr>
            <w:tcW w:w="3121" w:type="dxa"/>
            <w:vAlign w:val="center"/>
          </w:tcPr>
          <w:p w14:paraId="12BD9732">
            <w:pPr>
              <w:widowControl/>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0.2667</w:t>
            </w:r>
          </w:p>
        </w:tc>
      </w:tr>
      <w:tr w14:paraId="1F02DA7D">
        <w:tblPrEx>
          <w:tblLayout w:type="fixed"/>
        </w:tblPrEx>
        <w:trPr>
          <w:jc w:val="center"/>
        </w:trPr>
        <w:tc>
          <w:tcPr>
            <w:tcW w:w="3632" w:type="dxa"/>
            <w:vAlign w:val="center"/>
          </w:tcPr>
          <w:p w14:paraId="2FA84BB1">
            <w:pPr>
              <w:widowControl/>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城镇化水平</w:t>
            </w:r>
          </w:p>
        </w:tc>
        <w:tc>
          <w:tcPr>
            <w:tcW w:w="1550" w:type="dxa"/>
            <w:vAlign w:val="center"/>
          </w:tcPr>
          <w:p w14:paraId="101E4179">
            <w:pPr>
              <w:widowControl/>
              <w:snapToGrid w:val="0"/>
              <w:spacing w:line="240" w:lineRule="auto"/>
              <w:ind w:firstLine="0" w:firstLineChars="0"/>
              <w:jc w:val="left"/>
              <w:rPr>
                <w:rFonts w:ascii="宋体" w:hAnsi="宋体" w:cs="宋体"/>
                <w:sz w:val="21"/>
                <w:szCs w:val="21"/>
              </w:rPr>
            </w:pPr>
            <w:r>
              <w:rPr>
                <w:rFonts w:hint="eastAsia" w:ascii="宋体" w:hAnsi="宋体" w:cs="宋体"/>
                <w:sz w:val="21"/>
                <w:szCs w:val="21"/>
              </w:rPr>
              <w:t>3.12</w:t>
            </w:r>
          </w:p>
        </w:tc>
        <w:tc>
          <w:tcPr>
            <w:tcW w:w="3121" w:type="dxa"/>
            <w:vAlign w:val="center"/>
          </w:tcPr>
          <w:p w14:paraId="242AE184">
            <w:pPr>
              <w:widowControl/>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0.3205</w:t>
            </w:r>
          </w:p>
        </w:tc>
      </w:tr>
      <w:tr w14:paraId="68CBDCE6">
        <w:tblPrEx>
          <w:tblLayout w:type="fixed"/>
        </w:tblPrEx>
        <w:trPr>
          <w:jc w:val="center"/>
        </w:trPr>
        <w:tc>
          <w:tcPr>
            <w:tcW w:w="3632" w:type="dxa"/>
            <w:vAlign w:val="center"/>
          </w:tcPr>
          <w:p w14:paraId="04957E30">
            <w:pPr>
              <w:widowControl/>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人力资本水平</w:t>
            </w:r>
          </w:p>
        </w:tc>
        <w:tc>
          <w:tcPr>
            <w:tcW w:w="1550" w:type="dxa"/>
            <w:vAlign w:val="center"/>
          </w:tcPr>
          <w:p w14:paraId="226099E2">
            <w:pPr>
              <w:widowControl/>
              <w:snapToGrid w:val="0"/>
              <w:spacing w:line="240" w:lineRule="auto"/>
              <w:ind w:firstLine="0" w:firstLineChars="0"/>
              <w:jc w:val="left"/>
              <w:rPr>
                <w:rFonts w:ascii="宋体" w:hAnsi="宋体" w:cs="宋体"/>
                <w:sz w:val="21"/>
                <w:szCs w:val="21"/>
              </w:rPr>
            </w:pPr>
            <w:r>
              <w:rPr>
                <w:rFonts w:hint="eastAsia" w:ascii="宋体" w:hAnsi="宋体" w:cs="宋体"/>
                <w:sz w:val="21"/>
                <w:szCs w:val="21"/>
              </w:rPr>
              <w:t>2.68</w:t>
            </w:r>
          </w:p>
        </w:tc>
        <w:tc>
          <w:tcPr>
            <w:tcW w:w="3121" w:type="dxa"/>
            <w:vAlign w:val="center"/>
          </w:tcPr>
          <w:p w14:paraId="28FA75FC">
            <w:pPr>
              <w:widowControl/>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0.3731</w:t>
            </w:r>
          </w:p>
        </w:tc>
      </w:tr>
      <w:tr w14:paraId="3DB3027D">
        <w:tblPrEx>
          <w:tblLayout w:type="fixed"/>
        </w:tblPrEx>
        <w:trPr>
          <w:jc w:val="center"/>
        </w:trPr>
        <w:tc>
          <w:tcPr>
            <w:tcW w:w="3632" w:type="dxa"/>
            <w:vAlign w:val="center"/>
          </w:tcPr>
          <w:p w14:paraId="2430497A">
            <w:pPr>
              <w:widowControl/>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 xml:space="preserve">农业发展规模 </w:t>
            </w:r>
          </w:p>
        </w:tc>
        <w:tc>
          <w:tcPr>
            <w:tcW w:w="1550" w:type="dxa"/>
            <w:vAlign w:val="center"/>
          </w:tcPr>
          <w:p w14:paraId="6D70C8ED">
            <w:pPr>
              <w:widowControl/>
              <w:snapToGrid w:val="0"/>
              <w:spacing w:line="240" w:lineRule="auto"/>
              <w:ind w:firstLine="0" w:firstLineChars="0"/>
              <w:jc w:val="left"/>
              <w:rPr>
                <w:rFonts w:ascii="宋体" w:hAnsi="宋体" w:cs="宋体"/>
                <w:sz w:val="21"/>
                <w:szCs w:val="21"/>
              </w:rPr>
            </w:pPr>
            <w:r>
              <w:rPr>
                <w:rFonts w:hint="eastAsia" w:ascii="宋体" w:hAnsi="宋体" w:cs="宋体"/>
                <w:sz w:val="21"/>
                <w:szCs w:val="21"/>
              </w:rPr>
              <w:t>2.05</w:t>
            </w:r>
          </w:p>
        </w:tc>
        <w:tc>
          <w:tcPr>
            <w:tcW w:w="3121" w:type="dxa"/>
            <w:vAlign w:val="center"/>
          </w:tcPr>
          <w:p w14:paraId="52E08CC4">
            <w:pPr>
              <w:widowControl/>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0.4878</w:t>
            </w:r>
          </w:p>
        </w:tc>
      </w:tr>
      <w:tr w14:paraId="639B7266">
        <w:tblPrEx>
          <w:tblLayout w:type="fixed"/>
        </w:tblPrEx>
        <w:trPr>
          <w:jc w:val="center"/>
        </w:trPr>
        <w:tc>
          <w:tcPr>
            <w:tcW w:w="3632" w:type="dxa"/>
            <w:vAlign w:val="center"/>
          </w:tcPr>
          <w:p w14:paraId="52344496">
            <w:pPr>
              <w:widowControl/>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 xml:space="preserve">财政支农力度 </w:t>
            </w:r>
          </w:p>
        </w:tc>
        <w:tc>
          <w:tcPr>
            <w:tcW w:w="1550" w:type="dxa"/>
            <w:vAlign w:val="center"/>
          </w:tcPr>
          <w:p w14:paraId="6C052867">
            <w:pPr>
              <w:widowControl/>
              <w:snapToGrid w:val="0"/>
              <w:spacing w:line="240" w:lineRule="auto"/>
              <w:ind w:firstLine="0" w:firstLineChars="0"/>
              <w:jc w:val="left"/>
              <w:rPr>
                <w:rFonts w:ascii="宋体" w:hAnsi="宋体" w:cs="宋体"/>
                <w:sz w:val="21"/>
                <w:szCs w:val="21"/>
              </w:rPr>
            </w:pPr>
            <w:r>
              <w:rPr>
                <w:rFonts w:hint="eastAsia" w:ascii="宋体" w:hAnsi="宋体" w:cs="宋体"/>
                <w:sz w:val="21"/>
                <w:szCs w:val="21"/>
              </w:rPr>
              <w:t>1.89</w:t>
            </w:r>
          </w:p>
        </w:tc>
        <w:tc>
          <w:tcPr>
            <w:tcW w:w="3121" w:type="dxa"/>
            <w:vAlign w:val="center"/>
          </w:tcPr>
          <w:p w14:paraId="46A4EA07">
            <w:pPr>
              <w:widowControl/>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0.5291</w:t>
            </w:r>
          </w:p>
        </w:tc>
      </w:tr>
      <w:tr w14:paraId="65A1B0AA">
        <w:tblPrEx>
          <w:tblLayout w:type="fixed"/>
        </w:tblPrEx>
        <w:trPr>
          <w:jc w:val="center"/>
        </w:trPr>
        <w:tc>
          <w:tcPr>
            <w:tcW w:w="3632" w:type="dxa"/>
            <w:tcBorders>
              <w:bottom w:val="single" w:color="000000" w:sz="12" w:space="0"/>
            </w:tcBorders>
            <w:vAlign w:val="center"/>
          </w:tcPr>
          <w:p w14:paraId="2FA39656">
            <w:pPr>
              <w:widowControl/>
              <w:snapToGrid w:val="0"/>
              <w:spacing w:line="240" w:lineRule="auto"/>
              <w:ind w:firstLine="0" w:firstLineChars="0"/>
              <w:jc w:val="center"/>
              <w:rPr>
                <w:rFonts w:ascii="宋体" w:hAnsi="宋体" w:cs="宋体"/>
                <w:sz w:val="21"/>
                <w:szCs w:val="21"/>
              </w:rPr>
            </w:pPr>
            <w:r>
              <w:rPr>
                <w:rFonts w:hint="eastAsia" w:ascii="宋体" w:hAnsi="宋体" w:cs="宋体"/>
                <w:sz w:val="21"/>
                <w:szCs w:val="21"/>
              </w:rPr>
              <w:t>Mean VIF</w:t>
            </w:r>
          </w:p>
        </w:tc>
        <w:tc>
          <w:tcPr>
            <w:tcW w:w="1550" w:type="dxa"/>
            <w:tcBorders>
              <w:bottom w:val="single" w:color="000000" w:sz="12" w:space="0"/>
            </w:tcBorders>
            <w:vAlign w:val="center"/>
          </w:tcPr>
          <w:p w14:paraId="1661BBC2">
            <w:pPr>
              <w:widowControl/>
              <w:snapToGrid w:val="0"/>
              <w:spacing w:line="240" w:lineRule="auto"/>
              <w:ind w:firstLine="0" w:firstLineChars="0"/>
              <w:jc w:val="left"/>
              <w:rPr>
                <w:rFonts w:ascii="宋体" w:hAnsi="宋体" w:cs="宋体"/>
                <w:sz w:val="21"/>
                <w:szCs w:val="21"/>
              </w:rPr>
            </w:pPr>
            <w:r>
              <w:rPr>
                <w:rFonts w:hint="eastAsia" w:ascii="宋体" w:hAnsi="宋体" w:cs="宋体"/>
                <w:sz w:val="21"/>
                <w:szCs w:val="21"/>
              </w:rPr>
              <w:t>2.96</w:t>
            </w:r>
          </w:p>
        </w:tc>
        <w:tc>
          <w:tcPr>
            <w:tcW w:w="3121" w:type="dxa"/>
            <w:tcBorders>
              <w:bottom w:val="single" w:color="000000" w:sz="12" w:space="0"/>
            </w:tcBorders>
            <w:vAlign w:val="center"/>
          </w:tcPr>
          <w:p w14:paraId="3844E7D2">
            <w:pPr>
              <w:widowControl/>
              <w:snapToGrid w:val="0"/>
              <w:spacing w:line="240" w:lineRule="auto"/>
              <w:ind w:firstLine="0" w:firstLineChars="0"/>
              <w:jc w:val="right"/>
              <w:rPr>
                <w:rFonts w:ascii="宋体" w:hAnsi="宋体" w:cs="宋体"/>
                <w:sz w:val="21"/>
                <w:szCs w:val="21"/>
              </w:rPr>
            </w:pPr>
          </w:p>
        </w:tc>
      </w:tr>
    </w:tbl>
    <w:p w14:paraId="641DA621">
      <w:pPr>
        <w:widowControl/>
        <w:ind w:firstLine="0" w:firstLineChars="0"/>
      </w:pPr>
    </w:p>
    <w:p w14:paraId="44E46457">
      <w:pPr>
        <w:ind w:firstLine="480"/>
      </w:pPr>
      <w:r>
        <w:t>该表结果依托论文表3 -</w:t>
      </w:r>
      <w:r>
        <w:rPr>
          <w:rFonts w:hint="eastAsia"/>
        </w:rPr>
        <w:t>2</w:t>
      </w:r>
      <w:r>
        <w:t>中所详细描绘的统计变量，借助面板数据模型来开展计算而得到。多重共直线性检查结果清晰地显示，各解释变量的方差胀大</w:t>
      </w:r>
    </w:p>
    <w:p w14:paraId="4E1FC497">
      <w:pPr>
        <w:ind w:firstLine="480"/>
      </w:pPr>
      <w:r>
        <w:t>因子（也就是VIF）处在1.89至4.28的范围之间。它们均低于经验判断时常用的阈值10，并且也满足在更严格标准之下的临界值5。这就表明变量之间的直线性相关程度相对较弱，不会对回归系数的估计以及其显著性水平造成本质性的干扰。所有变量的均值VIF为2.96，这说明整体变量的选择是较为合理的，于是，依托目前的变量设定来开展基准回归分析</w:t>
      </w:r>
      <w:r>
        <w:rPr>
          <w:rFonts w:hint="eastAsia"/>
        </w:rPr>
        <w:t>，</w:t>
      </w:r>
      <w:r>
        <w:t>所得到的系数估计是有效且可信的，论文当中基准回归与稳健性检查的结果一直显著且稳定。这也从侧面证实了模型不存在严重的多重共直线性问题。</w:t>
      </w:r>
    </w:p>
    <w:p w14:paraId="4CCAA7A7">
      <w:pPr>
        <w:widowControl/>
        <w:suppressAutoHyphens w:val="0"/>
        <w:spacing w:line="240" w:lineRule="auto"/>
        <w:ind w:firstLine="0" w:firstLineChars="0"/>
        <w:jc w:val="left"/>
      </w:pPr>
      <w:r>
        <w:br w:type="page"/>
      </w:r>
    </w:p>
    <w:p w14:paraId="28A5D7AE">
      <w:pPr>
        <w:ind w:firstLine="480"/>
      </w:pPr>
    </w:p>
    <w:p w14:paraId="04772131">
      <w:pPr>
        <w:ind w:firstLine="0" w:firstLineChars="0"/>
        <w:rPr>
          <w:rFonts w:cs="宋体;SimSun"/>
          <w:lang w:eastAsia="zh"/>
        </w:rPr>
      </w:pPr>
    </w:p>
    <w:p w14:paraId="28DC35FC">
      <w:pPr>
        <w:pStyle w:val="3"/>
        <w:jc w:val="both"/>
      </w:pPr>
      <w:bookmarkStart w:id="55" w:name="__RefHeading___Toc10085"/>
      <w:bookmarkEnd w:id="55"/>
      <w:bookmarkStart w:id="56" w:name="_Toc229143615"/>
      <w:bookmarkStart w:id="57" w:name="_Toc229143613"/>
      <w:r>
        <w:rPr>
          <w:rFonts w:hint="eastAsia"/>
        </w:rPr>
        <w:t xml:space="preserve">第二节 </w:t>
      </w:r>
      <w:r>
        <w:t>稳健性检验</w:t>
      </w:r>
      <w:bookmarkEnd w:id="56"/>
    </w:p>
    <w:p w14:paraId="632ACE3D">
      <w:pPr>
        <w:widowControl/>
        <w:spacing w:line="300" w:lineRule="auto"/>
        <w:ind w:firstLine="480"/>
        <w:rPr>
          <w:rFonts w:ascii="宋体;SimSun" w:hAnsi="宋体;SimSun"/>
        </w:rPr>
      </w:pPr>
      <w:r>
        <w:rPr>
          <w:rFonts w:hint="eastAsia" w:ascii="宋体;SimSun" w:hAnsi="宋体;SimSun"/>
        </w:rPr>
        <w:t>基准回归已初步判断，但考虑到上一期韧性水平可能反过来影响当期数字金融的渗透程度，反向因果的干扰也需要加以排除。所以安排了若干检验：先用缩尾处理削弱极端值的干扰，再通过聚类稳健标准误修正扰动项在地区层面的相关结构，接着替换核心解释变量的度量方式，之后将解释变量滞后一期处理，最后借助工具变量法做两阶段最小二乘估计，尽量剥掉内生性带来的偏误。</w:t>
      </w:r>
    </w:p>
    <w:p w14:paraId="0EB854B0">
      <w:pPr>
        <w:widowControl/>
        <w:ind w:firstLine="420"/>
        <w:jc w:val="center"/>
        <w:rPr>
          <w:rFonts w:hint="eastAsia"/>
          <w:sz w:val="21"/>
          <w:szCs w:val="21"/>
        </w:rPr>
      </w:pPr>
      <w:r>
        <w:rPr>
          <w:sz w:val="21"/>
          <w:szCs w:val="21"/>
        </w:rPr>
        <w:t xml:space="preserve">表4-2 </w:t>
      </w:r>
      <w:r>
        <w:rPr>
          <w:rFonts w:hint="eastAsia"/>
          <w:sz w:val="21"/>
          <w:szCs w:val="21"/>
        </w:rPr>
        <w:t>缩尾处理与聚类标准误</w:t>
      </w:r>
      <w:r>
        <w:rPr>
          <w:sz w:val="21"/>
          <w:szCs w:val="21"/>
        </w:rPr>
        <w:t>稳健性检验结果</w:t>
      </w:r>
    </w:p>
    <w:tbl>
      <w:tblPr>
        <w:tblStyle w:val="20"/>
        <w:tblW w:w="10458" w:type="dxa"/>
        <w:jc w:val="center"/>
        <w:tblInd w:w="0" w:type="dxa"/>
        <w:tblLayout w:type="fixed"/>
        <w:tblCellMar>
          <w:top w:w="0" w:type="dxa"/>
          <w:left w:w="108" w:type="dxa"/>
          <w:bottom w:w="0" w:type="dxa"/>
          <w:right w:w="108" w:type="dxa"/>
        </w:tblCellMar>
      </w:tblPr>
      <w:tblGrid>
        <w:gridCol w:w="1162"/>
        <w:gridCol w:w="1162"/>
        <w:gridCol w:w="1162"/>
        <w:gridCol w:w="1162"/>
        <w:gridCol w:w="1162"/>
        <w:gridCol w:w="1162"/>
        <w:gridCol w:w="1162"/>
        <w:gridCol w:w="1162"/>
        <w:gridCol w:w="1162"/>
      </w:tblGrid>
      <w:tr w14:paraId="00FE2C7D">
        <w:tblPrEx>
          <w:tblLayout w:type="fixed"/>
        </w:tblPrEx>
        <w:trPr>
          <w:trHeight w:val="454" w:hRule="atLeast"/>
          <w:jc w:val="center"/>
        </w:trPr>
        <w:tc>
          <w:tcPr>
            <w:tcW w:w="1162" w:type="dxa"/>
            <w:tcBorders>
              <w:top w:val="single" w:color="1F1F1F" w:sz="12" w:space="0"/>
              <w:left w:val="nil"/>
              <w:bottom w:val="single" w:color="1F1F1F" w:sz="4" w:space="0"/>
              <w:right w:val="nil"/>
            </w:tcBorders>
            <w:shd w:val="clear" w:color="auto" w:fill="auto"/>
            <w:tcMar>
              <w:top w:w="-1" w:type="dxa"/>
              <w:left w:w="-1" w:type="dxa"/>
              <w:bottom w:w="-1" w:type="dxa"/>
              <w:right w:w="-1" w:type="dxa"/>
            </w:tcMar>
            <w:vAlign w:val="bottom"/>
          </w:tcPr>
          <w:p w14:paraId="00B29097">
            <w:pPr>
              <w:snapToGrid w:val="0"/>
              <w:ind w:firstLine="0" w:firstLineChars="0"/>
              <w:jc w:val="center"/>
              <w:rPr>
                <w:rFonts w:hint="eastAsia" w:ascii="宋体" w:hAnsi="宋体" w:eastAsia="宋体" w:cs="宋体"/>
                <w:sz w:val="21"/>
                <w:szCs w:val="21"/>
              </w:rPr>
            </w:pPr>
          </w:p>
          <w:p w14:paraId="70727AD1">
            <w:pPr>
              <w:snapToGrid w:val="0"/>
              <w:ind w:firstLine="0" w:firstLineChars="0"/>
              <w:jc w:val="center"/>
              <w:rPr>
                <w:rFonts w:hint="eastAsia" w:ascii="宋体" w:hAnsi="宋体" w:eastAsia="宋体" w:cs="宋体"/>
                <w:sz w:val="21"/>
                <w:szCs w:val="21"/>
              </w:rPr>
            </w:pPr>
          </w:p>
        </w:tc>
        <w:tc>
          <w:tcPr>
            <w:tcW w:w="1162" w:type="dxa"/>
            <w:tcBorders>
              <w:top w:val="single" w:color="1F1F1F" w:sz="12" w:space="0"/>
              <w:left w:val="nil"/>
              <w:bottom w:val="single" w:color="1F1F1F" w:sz="4" w:space="0"/>
              <w:right w:val="nil"/>
            </w:tcBorders>
            <w:shd w:val="clear" w:color="auto" w:fill="auto"/>
            <w:tcMar>
              <w:top w:w="-1" w:type="dxa"/>
              <w:left w:w="-1" w:type="dxa"/>
              <w:bottom w:w="-1" w:type="dxa"/>
              <w:right w:w="-1" w:type="dxa"/>
            </w:tcMar>
            <w:vAlign w:val="bottom"/>
          </w:tcPr>
          <w:p w14:paraId="364F451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农业经济韧性 (1)</w:t>
            </w:r>
          </w:p>
        </w:tc>
        <w:tc>
          <w:tcPr>
            <w:tcW w:w="1162" w:type="dxa"/>
            <w:tcBorders>
              <w:top w:val="single" w:color="1F1F1F" w:sz="12" w:space="0"/>
              <w:left w:val="nil"/>
              <w:bottom w:val="single" w:color="1F1F1F" w:sz="4" w:space="0"/>
              <w:right w:val="nil"/>
            </w:tcBorders>
            <w:shd w:val="clear" w:color="auto" w:fill="auto"/>
            <w:tcMar>
              <w:top w:w="-1" w:type="dxa"/>
              <w:left w:w="-1" w:type="dxa"/>
              <w:bottom w:w="-1" w:type="dxa"/>
              <w:right w:w="-1" w:type="dxa"/>
            </w:tcMar>
            <w:vAlign w:val="bottom"/>
          </w:tcPr>
          <w:p w14:paraId="7504B057">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农业经济韧性 (2)</w:t>
            </w:r>
          </w:p>
        </w:tc>
        <w:tc>
          <w:tcPr>
            <w:tcW w:w="1162" w:type="dxa"/>
            <w:tcBorders>
              <w:top w:val="single" w:color="1F1F1F" w:sz="12" w:space="0"/>
              <w:left w:val="nil"/>
              <w:bottom w:val="single" w:color="1F1F1F" w:sz="4" w:space="0"/>
              <w:right w:val="nil"/>
            </w:tcBorders>
            <w:shd w:val="clear" w:color="auto" w:fill="auto"/>
            <w:tcMar>
              <w:top w:w="-1" w:type="dxa"/>
              <w:left w:w="-1" w:type="dxa"/>
              <w:bottom w:w="-1" w:type="dxa"/>
              <w:right w:w="-1" w:type="dxa"/>
            </w:tcMar>
            <w:vAlign w:val="bottom"/>
          </w:tcPr>
          <w:p w14:paraId="7C2A9A4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农业经济稳定性 (1)</w:t>
            </w:r>
          </w:p>
        </w:tc>
        <w:tc>
          <w:tcPr>
            <w:tcW w:w="1162" w:type="dxa"/>
            <w:tcBorders>
              <w:top w:val="single" w:color="1F1F1F" w:sz="12" w:space="0"/>
              <w:left w:val="nil"/>
              <w:bottom w:val="single" w:color="1F1F1F" w:sz="4" w:space="0"/>
              <w:right w:val="nil"/>
            </w:tcBorders>
            <w:shd w:val="clear" w:color="auto" w:fill="auto"/>
            <w:tcMar>
              <w:top w:w="-1" w:type="dxa"/>
              <w:left w:w="-1" w:type="dxa"/>
              <w:bottom w:w="-1" w:type="dxa"/>
              <w:right w:w="-1" w:type="dxa"/>
            </w:tcMar>
            <w:vAlign w:val="bottom"/>
          </w:tcPr>
          <w:p w14:paraId="3601F92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农业经济稳定性 (2)</w:t>
            </w:r>
          </w:p>
        </w:tc>
        <w:tc>
          <w:tcPr>
            <w:tcW w:w="1162" w:type="dxa"/>
            <w:tcBorders>
              <w:top w:val="single" w:color="1F1F1F" w:sz="12" w:space="0"/>
              <w:left w:val="nil"/>
              <w:bottom w:val="single" w:color="1F1F1F" w:sz="4" w:space="0"/>
              <w:right w:val="nil"/>
            </w:tcBorders>
            <w:shd w:val="clear" w:color="auto" w:fill="auto"/>
            <w:tcMar>
              <w:top w:w="-1" w:type="dxa"/>
              <w:left w:w="-1" w:type="dxa"/>
              <w:bottom w:w="-1" w:type="dxa"/>
              <w:right w:w="-1" w:type="dxa"/>
            </w:tcMar>
            <w:vAlign w:val="bottom"/>
          </w:tcPr>
          <w:p w14:paraId="6711612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农业抗风险能力 (1)</w:t>
            </w:r>
          </w:p>
        </w:tc>
        <w:tc>
          <w:tcPr>
            <w:tcW w:w="1162" w:type="dxa"/>
            <w:tcBorders>
              <w:top w:val="single" w:color="1F1F1F" w:sz="12" w:space="0"/>
              <w:left w:val="nil"/>
              <w:bottom w:val="single" w:color="1F1F1F" w:sz="4" w:space="0"/>
              <w:right w:val="nil"/>
            </w:tcBorders>
            <w:shd w:val="clear" w:color="auto" w:fill="auto"/>
            <w:tcMar>
              <w:top w:w="-1" w:type="dxa"/>
              <w:left w:w="-1" w:type="dxa"/>
              <w:bottom w:w="-1" w:type="dxa"/>
              <w:right w:w="-1" w:type="dxa"/>
            </w:tcMar>
            <w:vAlign w:val="bottom"/>
          </w:tcPr>
          <w:p w14:paraId="4A2F3598">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农业抗风险能力 (2)</w:t>
            </w:r>
          </w:p>
        </w:tc>
        <w:tc>
          <w:tcPr>
            <w:tcW w:w="1162" w:type="dxa"/>
            <w:tcBorders>
              <w:top w:val="single" w:color="1F1F1F" w:sz="12" w:space="0"/>
              <w:left w:val="nil"/>
              <w:bottom w:val="single" w:color="1F1F1F" w:sz="4" w:space="0"/>
              <w:right w:val="nil"/>
            </w:tcBorders>
            <w:shd w:val="clear" w:color="auto" w:fill="auto"/>
            <w:tcMar>
              <w:top w:w="-1" w:type="dxa"/>
              <w:left w:w="-1" w:type="dxa"/>
              <w:bottom w:w="-1" w:type="dxa"/>
              <w:right w:w="-1" w:type="dxa"/>
            </w:tcMar>
            <w:vAlign w:val="bottom"/>
          </w:tcPr>
          <w:p w14:paraId="600F0B70">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农业恢复能力 (1)</w:t>
            </w:r>
          </w:p>
        </w:tc>
        <w:tc>
          <w:tcPr>
            <w:tcW w:w="1162" w:type="dxa"/>
            <w:tcBorders>
              <w:top w:val="single" w:color="1F1F1F" w:sz="12" w:space="0"/>
              <w:left w:val="nil"/>
              <w:bottom w:val="single" w:color="1F1F1F" w:sz="4" w:space="0"/>
              <w:right w:val="nil"/>
            </w:tcBorders>
            <w:shd w:val="clear" w:color="auto" w:fill="auto"/>
            <w:tcMar>
              <w:top w:w="-1" w:type="dxa"/>
              <w:left w:w="-1" w:type="dxa"/>
              <w:bottom w:w="-1" w:type="dxa"/>
              <w:right w:w="-1" w:type="dxa"/>
            </w:tcMar>
            <w:vAlign w:val="bottom"/>
          </w:tcPr>
          <w:p w14:paraId="47F46C6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农业恢复能力 (2)</w:t>
            </w:r>
          </w:p>
        </w:tc>
      </w:tr>
      <w:tr w14:paraId="6B3AF2FC">
        <w:tblPrEx>
          <w:tblLayout w:type="fixed"/>
        </w:tblPrEx>
        <w:trPr>
          <w:trHeight w:val="454" w:hRule="atLeast"/>
          <w:jc w:val="center"/>
        </w:trPr>
        <w:tc>
          <w:tcPr>
            <w:tcW w:w="1162" w:type="dxa"/>
            <w:tcBorders>
              <w:top w:val="single" w:color="1F1F1F" w:sz="4" w:space="0"/>
              <w:left w:val="nil"/>
              <w:right w:val="nil"/>
            </w:tcBorders>
            <w:shd w:val="clear" w:color="auto" w:fill="auto"/>
            <w:tcMar>
              <w:top w:w="-1" w:type="dxa"/>
              <w:left w:w="-1" w:type="dxa"/>
              <w:bottom w:w="-1" w:type="dxa"/>
              <w:right w:w="-1" w:type="dxa"/>
            </w:tcMar>
            <w:vAlign w:val="center"/>
          </w:tcPr>
          <w:p w14:paraId="62180702">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检验方法</w:t>
            </w:r>
          </w:p>
        </w:tc>
        <w:tc>
          <w:tcPr>
            <w:tcW w:w="1162" w:type="dxa"/>
            <w:tcBorders>
              <w:top w:val="single" w:color="1F1F1F" w:sz="4" w:space="0"/>
              <w:left w:val="nil"/>
              <w:right w:val="nil"/>
            </w:tcBorders>
            <w:shd w:val="clear" w:color="auto" w:fill="auto"/>
            <w:tcMar>
              <w:top w:w="-1" w:type="dxa"/>
              <w:left w:w="-1" w:type="dxa"/>
              <w:bottom w:w="-1" w:type="dxa"/>
              <w:right w:w="-1" w:type="dxa"/>
            </w:tcMar>
            <w:vAlign w:val="center"/>
          </w:tcPr>
          <w:p w14:paraId="0A42082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缩尾处理</w:t>
            </w:r>
          </w:p>
        </w:tc>
        <w:tc>
          <w:tcPr>
            <w:tcW w:w="1162" w:type="dxa"/>
            <w:tcBorders>
              <w:top w:val="single" w:color="1F1F1F" w:sz="4" w:space="0"/>
              <w:left w:val="nil"/>
              <w:right w:val="nil"/>
            </w:tcBorders>
            <w:shd w:val="clear" w:color="auto" w:fill="auto"/>
            <w:tcMar>
              <w:top w:w="-1" w:type="dxa"/>
              <w:left w:w="-1" w:type="dxa"/>
              <w:bottom w:w="-1" w:type="dxa"/>
              <w:right w:w="-1" w:type="dxa"/>
            </w:tcMar>
            <w:vAlign w:val="center"/>
          </w:tcPr>
          <w:p w14:paraId="22990FE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聚类标准误</w:t>
            </w:r>
          </w:p>
        </w:tc>
        <w:tc>
          <w:tcPr>
            <w:tcW w:w="1162" w:type="dxa"/>
            <w:tcBorders>
              <w:top w:val="single" w:color="1F1F1F" w:sz="4" w:space="0"/>
              <w:left w:val="nil"/>
              <w:right w:val="nil"/>
            </w:tcBorders>
            <w:shd w:val="clear" w:color="auto" w:fill="auto"/>
            <w:tcMar>
              <w:top w:w="-1" w:type="dxa"/>
              <w:left w:w="-1" w:type="dxa"/>
              <w:bottom w:w="-1" w:type="dxa"/>
              <w:right w:w="-1" w:type="dxa"/>
            </w:tcMar>
            <w:vAlign w:val="center"/>
          </w:tcPr>
          <w:p w14:paraId="3A1464B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缩尾处理</w:t>
            </w:r>
          </w:p>
        </w:tc>
        <w:tc>
          <w:tcPr>
            <w:tcW w:w="1162" w:type="dxa"/>
            <w:tcBorders>
              <w:top w:val="single" w:color="1F1F1F" w:sz="4" w:space="0"/>
              <w:left w:val="nil"/>
              <w:right w:val="nil"/>
            </w:tcBorders>
            <w:shd w:val="clear" w:color="auto" w:fill="auto"/>
            <w:tcMar>
              <w:top w:w="-1" w:type="dxa"/>
              <w:left w:w="-1" w:type="dxa"/>
              <w:bottom w:w="-1" w:type="dxa"/>
              <w:right w:w="-1" w:type="dxa"/>
            </w:tcMar>
            <w:vAlign w:val="center"/>
          </w:tcPr>
          <w:p w14:paraId="375E2292">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聚类标准误</w:t>
            </w:r>
          </w:p>
        </w:tc>
        <w:tc>
          <w:tcPr>
            <w:tcW w:w="1162" w:type="dxa"/>
            <w:tcBorders>
              <w:top w:val="single" w:color="1F1F1F" w:sz="4" w:space="0"/>
              <w:left w:val="nil"/>
              <w:right w:val="nil"/>
            </w:tcBorders>
            <w:shd w:val="clear" w:color="auto" w:fill="auto"/>
            <w:tcMar>
              <w:top w:w="-1" w:type="dxa"/>
              <w:left w:w="-1" w:type="dxa"/>
              <w:bottom w:w="-1" w:type="dxa"/>
              <w:right w:w="-1" w:type="dxa"/>
            </w:tcMar>
            <w:vAlign w:val="center"/>
          </w:tcPr>
          <w:p w14:paraId="5C7365D0">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缩尾处理</w:t>
            </w:r>
          </w:p>
        </w:tc>
        <w:tc>
          <w:tcPr>
            <w:tcW w:w="1162" w:type="dxa"/>
            <w:tcBorders>
              <w:top w:val="single" w:color="1F1F1F" w:sz="4" w:space="0"/>
              <w:left w:val="nil"/>
              <w:right w:val="nil"/>
            </w:tcBorders>
            <w:shd w:val="clear" w:color="auto" w:fill="auto"/>
            <w:tcMar>
              <w:top w:w="-1" w:type="dxa"/>
              <w:left w:w="-1" w:type="dxa"/>
              <w:bottom w:w="-1" w:type="dxa"/>
              <w:right w:w="-1" w:type="dxa"/>
            </w:tcMar>
            <w:vAlign w:val="center"/>
          </w:tcPr>
          <w:p w14:paraId="194DEAC3">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聚类标准误</w:t>
            </w:r>
          </w:p>
        </w:tc>
        <w:tc>
          <w:tcPr>
            <w:tcW w:w="1162" w:type="dxa"/>
            <w:tcBorders>
              <w:top w:val="single" w:color="1F1F1F" w:sz="4" w:space="0"/>
              <w:left w:val="nil"/>
              <w:right w:val="nil"/>
            </w:tcBorders>
            <w:shd w:val="clear" w:color="auto" w:fill="auto"/>
            <w:tcMar>
              <w:top w:w="-1" w:type="dxa"/>
              <w:left w:w="-1" w:type="dxa"/>
              <w:bottom w:w="-1" w:type="dxa"/>
              <w:right w:w="-1" w:type="dxa"/>
            </w:tcMar>
            <w:vAlign w:val="center"/>
          </w:tcPr>
          <w:p w14:paraId="259E5178">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缩尾处理</w:t>
            </w:r>
          </w:p>
        </w:tc>
        <w:tc>
          <w:tcPr>
            <w:tcW w:w="1162" w:type="dxa"/>
            <w:tcBorders>
              <w:top w:val="single" w:color="1F1F1F" w:sz="4" w:space="0"/>
              <w:left w:val="nil"/>
              <w:right w:val="nil"/>
            </w:tcBorders>
            <w:shd w:val="clear" w:color="auto" w:fill="auto"/>
            <w:tcMar>
              <w:top w:w="-1" w:type="dxa"/>
              <w:left w:w="-1" w:type="dxa"/>
              <w:bottom w:w="-1" w:type="dxa"/>
              <w:right w:w="-1" w:type="dxa"/>
            </w:tcMar>
            <w:vAlign w:val="center"/>
          </w:tcPr>
          <w:p w14:paraId="1C85E715">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聚类标准误</w:t>
            </w:r>
          </w:p>
        </w:tc>
      </w:tr>
      <w:tr w14:paraId="332C884F">
        <w:tblPrEx>
          <w:tblLayout w:type="fixed"/>
        </w:tblPrEx>
        <w:trPr>
          <w:trHeight w:val="454" w:hRule="atLeast"/>
          <w:jc w:val="center"/>
        </w:trPr>
        <w:tc>
          <w:tcPr>
            <w:tcW w:w="1162" w:type="dxa"/>
            <w:tcBorders>
              <w:left w:val="nil"/>
              <w:bottom w:val="nil"/>
              <w:right w:val="nil"/>
            </w:tcBorders>
            <w:shd w:val="clear" w:color="auto" w:fill="auto"/>
            <w:tcMar>
              <w:top w:w="-1" w:type="dxa"/>
              <w:left w:w="-1" w:type="dxa"/>
              <w:bottom w:w="-1" w:type="dxa"/>
              <w:right w:w="-1" w:type="dxa"/>
            </w:tcMar>
            <w:vAlign w:val="bottom"/>
          </w:tcPr>
          <w:p w14:paraId="0E957A3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数字金融</w:t>
            </w:r>
          </w:p>
        </w:tc>
        <w:tc>
          <w:tcPr>
            <w:tcW w:w="1162" w:type="dxa"/>
            <w:tcBorders>
              <w:left w:val="nil"/>
              <w:bottom w:val="nil"/>
              <w:right w:val="nil"/>
            </w:tcBorders>
            <w:shd w:val="clear" w:color="auto" w:fill="auto"/>
            <w:tcMar>
              <w:top w:w="-1" w:type="dxa"/>
              <w:left w:w="-1" w:type="dxa"/>
              <w:bottom w:w="-1" w:type="dxa"/>
              <w:right w:w="-1" w:type="dxa"/>
            </w:tcMar>
            <w:vAlign w:val="bottom"/>
          </w:tcPr>
          <w:p w14:paraId="306B4F4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0.0016***</w:t>
            </w:r>
          </w:p>
        </w:tc>
        <w:tc>
          <w:tcPr>
            <w:tcW w:w="1162" w:type="dxa"/>
            <w:tcBorders>
              <w:left w:val="nil"/>
              <w:bottom w:val="nil"/>
              <w:right w:val="nil"/>
            </w:tcBorders>
            <w:shd w:val="clear" w:color="auto" w:fill="auto"/>
            <w:tcMar>
              <w:top w:w="-1" w:type="dxa"/>
              <w:left w:w="-1" w:type="dxa"/>
              <w:bottom w:w="-1" w:type="dxa"/>
              <w:right w:w="-1" w:type="dxa"/>
            </w:tcMar>
            <w:vAlign w:val="bottom"/>
          </w:tcPr>
          <w:p w14:paraId="67975BD8">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0.0016***</w:t>
            </w:r>
          </w:p>
        </w:tc>
        <w:tc>
          <w:tcPr>
            <w:tcW w:w="1162" w:type="dxa"/>
            <w:tcBorders>
              <w:left w:val="nil"/>
              <w:bottom w:val="nil"/>
              <w:right w:val="nil"/>
            </w:tcBorders>
            <w:shd w:val="clear" w:color="auto" w:fill="auto"/>
            <w:tcMar>
              <w:top w:w="-1" w:type="dxa"/>
              <w:left w:w="-1" w:type="dxa"/>
              <w:bottom w:w="-1" w:type="dxa"/>
              <w:right w:w="-1" w:type="dxa"/>
            </w:tcMar>
            <w:vAlign w:val="bottom"/>
          </w:tcPr>
          <w:p w14:paraId="0743FD50">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0.0017***</w:t>
            </w:r>
          </w:p>
        </w:tc>
        <w:tc>
          <w:tcPr>
            <w:tcW w:w="1162" w:type="dxa"/>
            <w:tcBorders>
              <w:left w:val="nil"/>
              <w:bottom w:val="nil"/>
              <w:right w:val="nil"/>
            </w:tcBorders>
            <w:shd w:val="clear" w:color="auto" w:fill="auto"/>
            <w:tcMar>
              <w:top w:w="-1" w:type="dxa"/>
              <w:left w:w="-1" w:type="dxa"/>
              <w:bottom w:w="-1" w:type="dxa"/>
              <w:right w:w="-1" w:type="dxa"/>
            </w:tcMar>
            <w:vAlign w:val="bottom"/>
          </w:tcPr>
          <w:p w14:paraId="516D1FD2">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0.0017***</w:t>
            </w:r>
          </w:p>
        </w:tc>
        <w:tc>
          <w:tcPr>
            <w:tcW w:w="1162" w:type="dxa"/>
            <w:tcBorders>
              <w:left w:val="nil"/>
              <w:bottom w:val="nil"/>
              <w:right w:val="nil"/>
            </w:tcBorders>
            <w:shd w:val="clear" w:color="auto" w:fill="auto"/>
            <w:tcMar>
              <w:top w:w="-1" w:type="dxa"/>
              <w:left w:w="-1" w:type="dxa"/>
              <w:bottom w:w="-1" w:type="dxa"/>
              <w:right w:w="-1" w:type="dxa"/>
            </w:tcMar>
            <w:vAlign w:val="bottom"/>
          </w:tcPr>
          <w:p w14:paraId="0374B794">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0.0016***</w:t>
            </w:r>
          </w:p>
        </w:tc>
        <w:tc>
          <w:tcPr>
            <w:tcW w:w="1162" w:type="dxa"/>
            <w:tcBorders>
              <w:left w:val="nil"/>
              <w:bottom w:val="nil"/>
              <w:right w:val="nil"/>
            </w:tcBorders>
            <w:shd w:val="clear" w:color="auto" w:fill="auto"/>
            <w:tcMar>
              <w:top w:w="-1" w:type="dxa"/>
              <w:left w:w="-1" w:type="dxa"/>
              <w:bottom w:w="-1" w:type="dxa"/>
              <w:right w:w="-1" w:type="dxa"/>
            </w:tcMar>
            <w:vAlign w:val="bottom"/>
          </w:tcPr>
          <w:p w14:paraId="10609774">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0.0016***</w:t>
            </w:r>
          </w:p>
        </w:tc>
        <w:tc>
          <w:tcPr>
            <w:tcW w:w="1162" w:type="dxa"/>
            <w:tcBorders>
              <w:left w:val="nil"/>
              <w:bottom w:val="nil"/>
              <w:right w:val="nil"/>
            </w:tcBorders>
            <w:shd w:val="clear" w:color="auto" w:fill="auto"/>
            <w:tcMar>
              <w:top w:w="-1" w:type="dxa"/>
              <w:left w:w="-1" w:type="dxa"/>
              <w:bottom w:w="-1" w:type="dxa"/>
              <w:right w:w="-1" w:type="dxa"/>
            </w:tcMar>
            <w:vAlign w:val="bottom"/>
          </w:tcPr>
          <w:p w14:paraId="29749045">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0.0015***</w:t>
            </w:r>
          </w:p>
        </w:tc>
        <w:tc>
          <w:tcPr>
            <w:tcW w:w="1162" w:type="dxa"/>
            <w:tcBorders>
              <w:left w:val="nil"/>
              <w:bottom w:val="nil"/>
              <w:right w:val="nil"/>
            </w:tcBorders>
            <w:shd w:val="clear" w:color="auto" w:fill="auto"/>
            <w:tcMar>
              <w:top w:w="-1" w:type="dxa"/>
              <w:left w:w="-1" w:type="dxa"/>
              <w:bottom w:w="-1" w:type="dxa"/>
              <w:right w:w="-1" w:type="dxa"/>
            </w:tcMar>
            <w:vAlign w:val="bottom"/>
          </w:tcPr>
          <w:p w14:paraId="0EB3D6B2">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0.0015***</w:t>
            </w:r>
          </w:p>
        </w:tc>
      </w:tr>
      <w:tr w14:paraId="43193317">
        <w:tblPrEx>
          <w:tblLayout w:type="fixed"/>
        </w:tblPrEx>
        <w:trPr>
          <w:trHeight w:val="454" w:hRule="atLeast"/>
          <w:jc w:val="center"/>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3D52C164">
            <w:pPr>
              <w:snapToGrid w:val="0"/>
              <w:ind w:firstLine="0" w:firstLineChars="0"/>
              <w:jc w:val="center"/>
              <w:rPr>
                <w:rFonts w:hint="eastAsia" w:ascii="宋体" w:hAnsi="宋体" w:eastAsia="宋体" w:cs="宋体"/>
                <w:sz w:val="21"/>
                <w:szCs w:val="21"/>
              </w:rPr>
            </w:pP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9307A23">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(25.823)</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C10A24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(27.</w:t>
            </w:r>
            <w:r>
              <w:rPr>
                <w:rFonts w:hint="eastAsia" w:ascii="宋体" w:hAnsi="宋体" w:eastAsia="宋体" w:cs="宋体"/>
                <w:sz w:val="21"/>
                <w:szCs w:val="21"/>
                <w:lang w:eastAsia="zh-CN"/>
              </w:rPr>
              <w:t>858</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0433BD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(21.341)</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D0575E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eastAsia="zh-CN"/>
              </w:rPr>
              <w:t>763</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E11343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(16.40</w:t>
            </w:r>
            <w:r>
              <w:rPr>
                <w:rFonts w:hint="eastAsia" w:ascii="宋体" w:hAnsi="宋体" w:eastAsia="宋体" w:cs="宋体"/>
                <w:sz w:val="21"/>
                <w:szCs w:val="21"/>
                <w:lang w:eastAsia="zh-CN"/>
              </w:rPr>
              <w:t>9</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BC6E80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(15.</w:t>
            </w:r>
            <w:r>
              <w:rPr>
                <w:rFonts w:hint="eastAsia" w:ascii="宋体" w:hAnsi="宋体" w:eastAsia="宋体" w:cs="宋体"/>
                <w:sz w:val="21"/>
                <w:szCs w:val="21"/>
                <w:lang w:eastAsia="zh-CN"/>
              </w:rPr>
              <w:t>873</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9E38A17">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(24.937)</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87115C4">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6.116</w:t>
            </w:r>
            <w:r>
              <w:rPr>
                <w:rFonts w:hint="eastAsia" w:ascii="宋体" w:hAnsi="宋体" w:eastAsia="宋体" w:cs="宋体"/>
                <w:sz w:val="21"/>
                <w:szCs w:val="21"/>
              </w:rPr>
              <w:t>)</w:t>
            </w:r>
          </w:p>
        </w:tc>
      </w:tr>
      <w:tr w14:paraId="15B57F96">
        <w:tblPrEx>
          <w:tblLayout w:type="fixed"/>
        </w:tblPrEx>
        <w:trPr>
          <w:trHeight w:val="454" w:hRule="atLeast"/>
          <w:jc w:val="center"/>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201B730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经济发展水平</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FEDC96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0.0347***</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AB0EEA3">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0.0343***</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346BAC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0.0335***</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B0DED2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0.0331***</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EE423D3">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0.0378***</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639E35A">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0.0377***</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C88B23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0.0342***</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48A82C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0.0339***</w:t>
            </w:r>
          </w:p>
        </w:tc>
      </w:tr>
      <w:tr w14:paraId="2EB14F06">
        <w:tblPrEx>
          <w:tblLayout w:type="fixed"/>
        </w:tblPrEx>
        <w:trPr>
          <w:trHeight w:val="454" w:hRule="atLeast"/>
          <w:jc w:val="center"/>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2B70F9B9">
            <w:pPr>
              <w:snapToGrid w:val="0"/>
              <w:ind w:firstLine="0" w:firstLineChars="0"/>
              <w:jc w:val="center"/>
              <w:rPr>
                <w:rFonts w:hint="eastAsia" w:ascii="宋体" w:hAnsi="宋体" w:eastAsia="宋体" w:cs="宋体"/>
                <w:sz w:val="21"/>
                <w:szCs w:val="21"/>
              </w:rPr>
            </w:pP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5090EA4">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(17.643)</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6A8761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(19.</w:t>
            </w:r>
            <w:r>
              <w:rPr>
                <w:rFonts w:hint="eastAsia" w:ascii="宋体" w:hAnsi="宋体" w:eastAsia="宋体" w:cs="宋体"/>
                <w:sz w:val="21"/>
                <w:szCs w:val="21"/>
                <w:lang w:eastAsia="zh-CN"/>
              </w:rPr>
              <w:t>876</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888E16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(11.947)</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86313B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eastAsia="zh-CN"/>
              </w:rPr>
              <w:t>218</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B43A315">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(11.451)</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755845A">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eastAsia="zh-CN"/>
              </w:rPr>
              <w:t>475</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DFB4740">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(15.733)</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8D0E24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(17.</w:t>
            </w:r>
            <w:r>
              <w:rPr>
                <w:rFonts w:hint="eastAsia" w:ascii="宋体" w:hAnsi="宋体" w:eastAsia="宋体" w:cs="宋体"/>
                <w:sz w:val="21"/>
                <w:szCs w:val="21"/>
                <w:lang w:eastAsia="zh-CN"/>
              </w:rPr>
              <w:t>207</w:t>
            </w:r>
            <w:r>
              <w:rPr>
                <w:rFonts w:hint="eastAsia" w:ascii="宋体" w:hAnsi="宋体" w:eastAsia="宋体" w:cs="宋体"/>
                <w:sz w:val="21"/>
                <w:szCs w:val="21"/>
              </w:rPr>
              <w:t>)</w:t>
            </w:r>
          </w:p>
        </w:tc>
      </w:tr>
      <w:tr w14:paraId="53DC6B0E">
        <w:tblPrEx>
          <w:tblLayout w:type="fixed"/>
        </w:tblPrEx>
        <w:trPr>
          <w:trHeight w:val="454" w:hRule="atLeast"/>
          <w:jc w:val="center"/>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2AD5DED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农业发展规模</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F30520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0.1325***</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2E6839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0.1374***</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C894AD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0.1261***</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01CF58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0.1263***</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031022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0.1401***</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473670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0.1418***</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8497622">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0.1279***</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606AE2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0.1360***</w:t>
            </w:r>
          </w:p>
        </w:tc>
      </w:tr>
      <w:tr w14:paraId="630742E3">
        <w:tblPrEx>
          <w:tblLayout w:type="fixed"/>
        </w:tblPrEx>
        <w:trPr>
          <w:trHeight w:val="454" w:hRule="atLeast"/>
          <w:jc w:val="center"/>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1FF506EE">
            <w:pPr>
              <w:snapToGrid w:val="0"/>
              <w:ind w:firstLine="0" w:firstLineChars="0"/>
              <w:jc w:val="center"/>
              <w:rPr>
                <w:rFonts w:hint="eastAsia" w:ascii="宋体" w:hAnsi="宋体" w:eastAsia="宋体" w:cs="宋体"/>
                <w:sz w:val="21"/>
                <w:szCs w:val="21"/>
              </w:rPr>
            </w:pP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036F53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(4.8763)</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0262047">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(5.1</w:t>
            </w:r>
            <w:r>
              <w:rPr>
                <w:rFonts w:hint="eastAsia" w:ascii="宋体" w:hAnsi="宋体" w:eastAsia="宋体" w:cs="宋体"/>
                <w:sz w:val="21"/>
                <w:szCs w:val="21"/>
                <w:lang w:eastAsia="zh-CN"/>
              </w:rPr>
              <w:t>640</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17B59C8">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(3.3805)</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C69F55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6196</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150C21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(3.3775)</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B0DF9F3">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1075</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3577EB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(4.4208)</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850B10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7263</w:t>
            </w:r>
            <w:r>
              <w:rPr>
                <w:rFonts w:hint="eastAsia" w:ascii="宋体" w:hAnsi="宋体" w:eastAsia="宋体" w:cs="宋体"/>
                <w:sz w:val="21"/>
                <w:szCs w:val="21"/>
              </w:rPr>
              <w:t>)</w:t>
            </w:r>
          </w:p>
        </w:tc>
      </w:tr>
      <w:tr w14:paraId="66132EAB">
        <w:tblPrEx>
          <w:tblLayout w:type="fixed"/>
        </w:tblPrEx>
        <w:trPr>
          <w:trHeight w:val="454" w:hRule="atLeast"/>
          <w:jc w:val="center"/>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06307A0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财政支农力度</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6BD8652">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0.5455***</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64D0758">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0.5510***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1094724">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0.5470***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362E3F5">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0.5529***</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8D7E74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0.5901***</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EC2959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0.5912***</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B7ECAB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0.5154***</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ED01C2A">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0.5164***</w:t>
            </w:r>
          </w:p>
        </w:tc>
      </w:tr>
      <w:tr w14:paraId="18128232">
        <w:tblPrEx>
          <w:tblLayout w:type="fixed"/>
        </w:tblPrEx>
        <w:trPr>
          <w:trHeight w:val="454" w:hRule="atLeast"/>
          <w:jc w:val="center"/>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132C7C16">
            <w:pPr>
              <w:snapToGrid w:val="0"/>
              <w:ind w:firstLine="0" w:firstLineChars="0"/>
              <w:jc w:val="center"/>
              <w:rPr>
                <w:rFonts w:hint="eastAsia" w:ascii="宋体" w:hAnsi="宋体" w:eastAsia="宋体" w:cs="宋体"/>
                <w:sz w:val="21"/>
                <w:szCs w:val="21"/>
              </w:rPr>
            </w:pP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E16E2B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(12.9</w:t>
            </w:r>
            <w:r>
              <w:rPr>
                <w:rFonts w:hint="eastAsia" w:ascii="宋体" w:hAnsi="宋体" w:eastAsia="宋体" w:cs="宋体"/>
                <w:sz w:val="21"/>
                <w:szCs w:val="21"/>
                <w:lang w:eastAsia="zh-CN"/>
              </w:rPr>
              <w:t>50</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AFE048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eastAsia="zh-CN"/>
              </w:rPr>
              <w:t>300</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ACCD31A">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(9.3636)</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1D32C7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eastAsia="zh-CN"/>
              </w:rPr>
              <w:t>3181</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7D61D9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(8.4400)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86BC088">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3742</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90E151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(11.472)</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8BC2A6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eastAsia="zh-CN"/>
              </w:rPr>
              <w:t>196</w:t>
            </w:r>
            <w:r>
              <w:rPr>
                <w:rFonts w:hint="eastAsia" w:ascii="宋体" w:hAnsi="宋体" w:eastAsia="宋体" w:cs="宋体"/>
                <w:sz w:val="21"/>
                <w:szCs w:val="21"/>
              </w:rPr>
              <w:t>)</w:t>
            </w:r>
          </w:p>
        </w:tc>
      </w:tr>
      <w:tr w14:paraId="551982C7">
        <w:tblPrEx>
          <w:tblLayout w:type="fixed"/>
        </w:tblPrEx>
        <w:trPr>
          <w:trHeight w:val="454" w:hRule="atLeast"/>
          <w:jc w:val="center"/>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0EF65F9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城镇化水平</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EA2567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0.0693***</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17DC6A0">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0.0702***</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8EA2FD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0.0689***</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D993323">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0.0684***</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C2800D4">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0.0687***</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F9FA44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0.0694***</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CFC70D2">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0.0632***</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9757178">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0.0648***</w:t>
            </w:r>
          </w:p>
        </w:tc>
      </w:tr>
      <w:tr w14:paraId="1C195CBA">
        <w:tblPrEx>
          <w:tblLayout w:type="fixed"/>
        </w:tblPrEx>
        <w:trPr>
          <w:trHeight w:val="454" w:hRule="atLeast"/>
          <w:jc w:val="center"/>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0FEFE269">
            <w:pPr>
              <w:snapToGrid w:val="0"/>
              <w:ind w:firstLine="0" w:firstLineChars="0"/>
              <w:jc w:val="center"/>
              <w:rPr>
                <w:rFonts w:hint="eastAsia" w:ascii="宋体" w:hAnsi="宋体" w:eastAsia="宋体" w:cs="宋体"/>
                <w:sz w:val="21"/>
                <w:szCs w:val="21"/>
              </w:rPr>
            </w:pP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8E223F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(5.4861)</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55A45C7">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2471</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A42946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(4.1401)</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227A982">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6090</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9FA419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(3.3389)</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A0C1943">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2284</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5D20A2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(4.8463)</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D9BE8B3">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(4.2</w:t>
            </w:r>
            <w:r>
              <w:rPr>
                <w:rFonts w:hint="eastAsia" w:ascii="宋体" w:hAnsi="宋体" w:eastAsia="宋体" w:cs="宋体"/>
                <w:sz w:val="21"/>
                <w:szCs w:val="21"/>
                <w:lang w:eastAsia="zh-CN"/>
              </w:rPr>
              <w:t>874</w:t>
            </w:r>
            <w:r>
              <w:rPr>
                <w:rFonts w:hint="eastAsia" w:ascii="宋体" w:hAnsi="宋体" w:eastAsia="宋体" w:cs="宋体"/>
                <w:sz w:val="21"/>
                <w:szCs w:val="21"/>
              </w:rPr>
              <w:t>)</w:t>
            </w:r>
          </w:p>
        </w:tc>
      </w:tr>
      <w:tr w14:paraId="7FFF0830">
        <w:tblPrEx>
          <w:tblLayout w:type="fixed"/>
        </w:tblPrEx>
        <w:trPr>
          <w:trHeight w:val="454" w:hRule="atLeast"/>
          <w:jc w:val="center"/>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3AF9A01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人力资本水平</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608A167">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0.0170***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F1C5EF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0.0171***</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E838B8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0.0182***</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7DEFC7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0.0182***</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C9BF92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0.0180***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0C46CF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0.0182***</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4A8DAD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0.0169***</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012BB4A">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0.0169***</w:t>
            </w:r>
          </w:p>
        </w:tc>
      </w:tr>
      <w:tr w14:paraId="523B6070">
        <w:tblPrEx>
          <w:tblLayout w:type="fixed"/>
        </w:tblPrEx>
        <w:trPr>
          <w:trHeight w:val="454" w:hRule="atLeast"/>
          <w:jc w:val="center"/>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3FDC495D">
            <w:pPr>
              <w:snapToGrid w:val="0"/>
              <w:ind w:firstLine="0" w:firstLineChars="0"/>
              <w:jc w:val="center"/>
              <w:rPr>
                <w:rFonts w:hint="eastAsia" w:ascii="宋体" w:hAnsi="宋体" w:eastAsia="宋体" w:cs="宋体"/>
                <w:sz w:val="21"/>
                <w:szCs w:val="21"/>
              </w:rPr>
            </w:pP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E363EF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(15.186)</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A97A43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(17.</w:t>
            </w:r>
            <w:r>
              <w:rPr>
                <w:rFonts w:hint="eastAsia" w:ascii="宋体" w:hAnsi="宋体" w:eastAsia="宋体" w:cs="宋体"/>
                <w:sz w:val="21"/>
                <w:szCs w:val="21"/>
                <w:lang w:eastAsia="zh-CN"/>
              </w:rPr>
              <w:t>500</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992F3B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(11.91</w:t>
            </w:r>
            <w:r>
              <w:rPr>
                <w:rFonts w:hint="eastAsia" w:ascii="宋体" w:hAnsi="宋体" w:eastAsia="宋体" w:cs="宋体"/>
                <w:sz w:val="21"/>
                <w:szCs w:val="21"/>
                <w:lang w:eastAsia="zh-CN"/>
              </w:rPr>
              <w:t>2</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B5BCBA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1.028</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88DC95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(9.6767)</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AC36125">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eastAsia="zh-CN"/>
              </w:rPr>
              <w:t>3428</w:t>
            </w:r>
            <w:r>
              <w:rPr>
                <w:rFonts w:hint="eastAsia" w:ascii="宋体" w:hAnsi="宋体" w:eastAsia="宋体" w:cs="宋体"/>
                <w:sz w:val="21"/>
                <w:szCs w:val="21"/>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EAA9327">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(14.243)</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DCE58F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eastAsia="zh-CN"/>
              </w:rPr>
              <w:t>385</w:t>
            </w:r>
            <w:r>
              <w:rPr>
                <w:rFonts w:hint="eastAsia" w:ascii="宋体" w:hAnsi="宋体" w:eastAsia="宋体" w:cs="宋体"/>
                <w:sz w:val="21"/>
                <w:szCs w:val="21"/>
              </w:rPr>
              <w:t>)</w:t>
            </w:r>
          </w:p>
        </w:tc>
      </w:tr>
      <w:tr w14:paraId="7315ABCA">
        <w:tblPrEx>
          <w:tblLayout w:type="fixed"/>
        </w:tblPrEx>
        <w:trPr>
          <w:trHeight w:val="454" w:hRule="atLeast"/>
          <w:jc w:val="center"/>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3CA2B18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城市固定效应</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2960DC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71B522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474DC6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6B7F40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6B25024">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4334A8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BCDA35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330244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r>
      <w:tr w14:paraId="1C08DD72">
        <w:tblPrEx>
          <w:tblLayout w:type="fixed"/>
        </w:tblPrEx>
        <w:trPr>
          <w:trHeight w:val="454" w:hRule="atLeast"/>
          <w:jc w:val="center"/>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51B413D0">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年份固定效应</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852749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517C100">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A78319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15866C4">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D78E90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0A54E5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F1F4FF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7AFF9F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r>
      <w:tr w14:paraId="3346D088">
        <w:tblPrEx>
          <w:tblLayout w:type="fixed"/>
        </w:tblPrEx>
        <w:trPr>
          <w:trHeight w:val="454" w:hRule="atLeast"/>
          <w:jc w:val="center"/>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2D3928F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观测值</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783DA7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400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338601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400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81786C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400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5C2DCCA">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400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B34069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400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528D33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400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A6EB82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400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C8A96F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400</w:t>
            </w:r>
          </w:p>
        </w:tc>
      </w:tr>
      <w:tr w14:paraId="43536790">
        <w:tblPrEx>
          <w:tblLayout w:type="fixed"/>
        </w:tblPrEx>
        <w:trPr>
          <w:trHeight w:val="454" w:hRule="atLeast"/>
          <w:jc w:val="center"/>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76EC2CB5">
            <w:pPr>
              <w:snapToGrid w:val="0"/>
              <w:ind w:firstLine="210" w:firstLineChars="100"/>
              <w:jc w:val="center"/>
              <w:rPr>
                <w:rFonts w:hint="eastAsia" w:ascii="宋体" w:hAnsi="宋体" w:eastAsia="宋体" w:cs="宋体"/>
                <w:sz w:val="21"/>
                <w:szCs w:val="21"/>
              </w:rPr>
            </w:pPr>
            <w:r>
              <w:rPr>
                <w:rFonts w:hint="eastAsia" w:ascii="宋体" w:hAnsi="宋体" w:eastAsia="宋体" w:cs="宋体"/>
                <w:sz w:val="21"/>
                <w:szCs w:val="21"/>
              </w:rPr>
              <w:t>R²</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9B80EB5">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eastAsia="zh-CN"/>
              </w:rPr>
              <w:t>7959</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F38978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eastAsia="zh-CN"/>
              </w:rPr>
              <w:t>7990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ED49D35">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eastAsia="zh-CN"/>
              </w:rPr>
              <w:t>8010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D8B5B2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eastAsia="zh-CN"/>
              </w:rPr>
              <w:t>8033</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0DAD80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eastAsia="zh-CN"/>
              </w:rPr>
              <w:t>7759</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D84BAB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eastAsia="zh-CN"/>
              </w:rPr>
              <w:t>7782</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A56078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eastAsia="zh-CN"/>
              </w:rPr>
              <w:t>7964</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E1E7C53">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eastAsia="zh-CN"/>
              </w:rPr>
              <w:t>7981</w:t>
            </w:r>
          </w:p>
        </w:tc>
      </w:tr>
      <w:tr w14:paraId="34604FC3">
        <w:tblPrEx>
          <w:tblLayout w:type="fixed"/>
        </w:tblPrEx>
        <w:trPr>
          <w:trHeight w:val="454" w:hRule="atLeast"/>
          <w:jc w:val="center"/>
        </w:trPr>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326FA0A7">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bidi="ar"/>
              </w:rPr>
              <w:t>F统计量</w:t>
            </w:r>
          </w:p>
        </w:tc>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600E1E26">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bidi="ar"/>
              </w:rPr>
              <w:t>211.85***</w:t>
            </w:r>
          </w:p>
        </w:tc>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67BF9D96">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bidi="ar"/>
              </w:rPr>
              <w:t>256.57***</w:t>
            </w:r>
          </w:p>
        </w:tc>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6B9D19CE">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bidi="ar"/>
              </w:rPr>
              <w:t>128.30***</w:t>
            </w:r>
          </w:p>
        </w:tc>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7124D751">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bidi="ar"/>
              </w:rPr>
              <w:t>109.54***</w:t>
            </w:r>
          </w:p>
        </w:tc>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6B62641F">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bidi="ar"/>
              </w:rPr>
              <w:t>90.72</w:t>
            </w:r>
            <w:r>
              <w:rPr>
                <w:rFonts w:hint="eastAsia" w:ascii="宋体" w:hAnsi="宋体" w:eastAsia="宋体" w:cs="宋体"/>
                <w:sz w:val="21"/>
                <w:szCs w:val="21"/>
                <w:lang w:eastAsia="zh-CN" w:bidi="ar"/>
              </w:rPr>
              <w:t>4</w:t>
            </w:r>
            <w:r>
              <w:rPr>
                <w:rFonts w:hint="eastAsia" w:ascii="宋体" w:hAnsi="宋体" w:eastAsia="宋体" w:cs="宋体"/>
                <w:sz w:val="21"/>
                <w:szCs w:val="21"/>
                <w:lang w:bidi="ar"/>
              </w:rPr>
              <w:t>***</w:t>
            </w:r>
          </w:p>
        </w:tc>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787B12E9">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bidi="ar"/>
              </w:rPr>
              <w:t>79.6</w:t>
            </w:r>
            <w:r>
              <w:rPr>
                <w:rFonts w:hint="eastAsia" w:ascii="宋体" w:hAnsi="宋体" w:eastAsia="宋体" w:cs="宋体"/>
                <w:sz w:val="21"/>
                <w:szCs w:val="21"/>
                <w:lang w:eastAsia="zh-CN" w:bidi="ar"/>
              </w:rPr>
              <w:t>85</w:t>
            </w:r>
            <w:r>
              <w:rPr>
                <w:rFonts w:hint="eastAsia" w:ascii="宋体" w:hAnsi="宋体" w:eastAsia="宋体" w:cs="宋体"/>
                <w:sz w:val="21"/>
                <w:szCs w:val="21"/>
                <w:lang w:bidi="ar"/>
              </w:rPr>
              <w:t>***</w:t>
            </w:r>
          </w:p>
        </w:tc>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0B896328">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bidi="ar"/>
              </w:rPr>
              <w:t>205.37***</w:t>
            </w:r>
          </w:p>
        </w:tc>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6482A231">
            <w:pPr>
              <w:ind w:firstLine="0" w:firstLineChars="0"/>
              <w:jc w:val="center"/>
              <w:rPr>
                <w:rFonts w:hint="eastAsia" w:ascii="宋体" w:hAnsi="宋体" w:eastAsia="宋体" w:cs="宋体"/>
                <w:sz w:val="21"/>
                <w:szCs w:val="21"/>
              </w:rPr>
            </w:pPr>
            <w:r>
              <w:rPr>
                <w:rFonts w:hint="eastAsia" w:ascii="宋体" w:hAnsi="宋体" w:eastAsia="宋体" w:cs="宋体"/>
                <w:sz w:val="21"/>
                <w:szCs w:val="21"/>
                <w:lang w:bidi="ar"/>
              </w:rPr>
              <w:t>228.46***</w:t>
            </w:r>
          </w:p>
        </w:tc>
      </w:tr>
    </w:tbl>
    <w:p w14:paraId="1E0994EF">
      <w:pPr>
        <w:widowControl/>
        <w:ind w:firstLine="480"/>
        <w:jc w:val="left"/>
      </w:pPr>
      <w:r>
        <w:rPr>
          <w:rFonts w:hint="eastAsia"/>
        </w:rPr>
        <w:t>注： 括号内为t统计量；***、**、* 分别表示在 1%、5%、10% 的显著性水平下显著。</w:t>
      </w:r>
    </w:p>
    <w:p w14:paraId="3F44F0BA">
      <w:pPr>
        <w:widowControl/>
        <w:ind w:firstLine="480"/>
        <w:jc w:val="left"/>
      </w:pPr>
      <w:r>
        <w:rPr>
          <w:rFonts w:hint="eastAsia"/>
        </w:rPr>
        <w:t>根据检验结果农业经济韧性综合指数的稳健程度得到了较为充分的验证。第（1）列与第（2）列显示，从数字金融的系数来看无论是缩尾处理还是聚类标准误调整始终保持在0.0016，并且均在1%的统计水准上呈正向的显著。这表明，数字金融有力驱动黄河流域农业整体韧性提升这一核心论断不因改变估计方法而改变依然牢靠，基准模型的设定具备了较强的可信度。</w:t>
      </w:r>
    </w:p>
    <w:p w14:paraId="68F66B5D">
      <w:pPr>
        <w:widowControl/>
        <w:ind w:firstLine="480"/>
        <w:jc w:val="left"/>
      </w:pPr>
      <w:r>
        <w:rPr>
          <w:rFonts w:hint="eastAsia"/>
        </w:rPr>
        <w:t>控制变量来看各变量的符号和显著性同样也很稳定。经济发展水平系数在0.0331至0.0378间，农业发展规模系数在0.1263至0.1418间，财政支农力度维持在0.5254至0.5912间，城镇化水平与人力资本水平也均保持正向显著，变量都通过了1%的显著性检验。常数项常数项在各模型设定下均为负值且高度显著，说明在不考虑各解释变量作用的情况下，农业经济韧性存在一定的基准缺口。</w:t>
      </w:r>
    </w:p>
    <w:p w14:paraId="2CEE954D">
      <w:pPr>
        <w:widowControl/>
        <w:ind w:firstLine="480"/>
        <w:jc w:val="left"/>
      </w:pPr>
      <w:r>
        <w:rPr>
          <w:rFonts w:hint="eastAsia"/>
        </w:rPr>
        <w:t>从模型整体表现来看，缩尾处理后决定系数约为0.9左右，稳健F统计量均高度显著，城市固定效应与年份固定效应均得到有效控制。综合而言，上述检验结果表明，数字金融对农业经济韧性的正向影响在排除极端值干扰、控制组内自相关等不同计量设定下依然成立，核心结论具有良好的稳健特征。</w:t>
      </w:r>
    </w:p>
    <w:p w14:paraId="096C18D2">
      <w:pPr>
        <w:widowControl/>
        <w:suppressAutoHyphens w:val="0"/>
        <w:spacing w:line="240" w:lineRule="auto"/>
        <w:ind w:firstLine="0" w:firstLineChars="0"/>
        <w:jc w:val="left"/>
      </w:pPr>
      <w:r>
        <w:br w:type="page"/>
      </w:r>
    </w:p>
    <w:p w14:paraId="2C0E62A9">
      <w:pPr>
        <w:widowControl/>
        <w:ind w:firstLine="480"/>
        <w:jc w:val="left"/>
      </w:pPr>
    </w:p>
    <w:p w14:paraId="79C79B43">
      <w:pPr>
        <w:ind w:firstLine="420"/>
        <w:jc w:val="center"/>
        <w:rPr>
          <w:rFonts w:hint="eastAsia"/>
          <w:sz w:val="21"/>
          <w:szCs w:val="21"/>
        </w:rPr>
      </w:pPr>
      <w:r>
        <w:rPr>
          <w:rFonts w:hint="eastAsia"/>
          <w:sz w:val="21"/>
          <w:szCs w:val="21"/>
        </w:rPr>
        <w:t>表4-3替换变量与工具变量稳健性检验</w:t>
      </w:r>
    </w:p>
    <w:tbl>
      <w:tblPr>
        <w:tblStyle w:val="20"/>
        <w:tblW w:w="8785" w:type="dxa"/>
        <w:jc w:val="center"/>
        <w:tblInd w:w="0" w:type="dxa"/>
        <w:tblLayout w:type="fixed"/>
        <w:tblCellMar>
          <w:top w:w="0" w:type="dxa"/>
          <w:left w:w="108" w:type="dxa"/>
          <w:bottom w:w="0" w:type="dxa"/>
          <w:right w:w="108" w:type="dxa"/>
        </w:tblCellMar>
      </w:tblPr>
      <w:tblGrid>
        <w:gridCol w:w="1757"/>
        <w:gridCol w:w="1757"/>
        <w:gridCol w:w="1757"/>
        <w:gridCol w:w="1757"/>
        <w:gridCol w:w="1757"/>
      </w:tblGrid>
      <w:tr w14:paraId="546B899C">
        <w:tblPrEx>
          <w:tblLayout w:type="fixed"/>
        </w:tblPrEx>
        <w:trPr>
          <w:trHeight w:val="454" w:hRule="atLeast"/>
          <w:jc w:val="center"/>
        </w:trPr>
        <w:tc>
          <w:tcPr>
            <w:tcW w:w="1757"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034B89EC">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变量名称</w:t>
            </w:r>
          </w:p>
        </w:tc>
        <w:tc>
          <w:tcPr>
            <w:tcW w:w="1757" w:type="dxa"/>
            <w:tcBorders>
              <w:top w:val="single" w:color="1F1F1F" w:sz="12" w:space="0"/>
              <w:left w:val="nil"/>
              <w:bottom w:val="nil"/>
              <w:right w:val="nil"/>
            </w:tcBorders>
            <w:shd w:val="clear" w:color="auto" w:fill="auto"/>
            <w:tcMar>
              <w:top w:w="-1" w:type="dxa"/>
              <w:left w:w="-1" w:type="dxa"/>
              <w:bottom w:w="-1" w:type="dxa"/>
              <w:right w:w="-1" w:type="dxa"/>
            </w:tcMar>
            <w:vAlign w:val="center"/>
          </w:tcPr>
          <w:p w14:paraId="0F05F94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 基准回归（农业经济韧性）</w:t>
            </w:r>
          </w:p>
        </w:tc>
        <w:tc>
          <w:tcPr>
            <w:tcW w:w="1757" w:type="dxa"/>
            <w:tcBorders>
              <w:top w:val="single" w:color="1F1F1F" w:sz="12" w:space="0"/>
              <w:left w:val="nil"/>
              <w:bottom w:val="nil"/>
              <w:right w:val="nil"/>
            </w:tcBorders>
            <w:shd w:val="clear" w:color="auto" w:fill="auto"/>
            <w:tcMar>
              <w:top w:w="-1" w:type="dxa"/>
              <w:left w:w="-1" w:type="dxa"/>
              <w:bottom w:w="-1" w:type="dxa"/>
              <w:right w:w="-1" w:type="dxa"/>
            </w:tcMar>
            <w:vAlign w:val="center"/>
          </w:tcPr>
          <w:p w14:paraId="380E6740">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 替换被解释变量（农业经济稳定性）</w:t>
            </w:r>
          </w:p>
        </w:tc>
        <w:tc>
          <w:tcPr>
            <w:tcW w:w="1757" w:type="dxa"/>
            <w:tcBorders>
              <w:top w:val="single" w:color="1F1F1F" w:sz="12" w:space="0"/>
              <w:left w:val="nil"/>
              <w:bottom w:val="nil"/>
              <w:right w:val="nil"/>
            </w:tcBorders>
            <w:shd w:val="clear" w:color="auto" w:fill="auto"/>
            <w:tcMar>
              <w:top w:w="-1" w:type="dxa"/>
              <w:left w:w="-1" w:type="dxa"/>
              <w:bottom w:w="-1" w:type="dxa"/>
              <w:right w:w="-1" w:type="dxa"/>
            </w:tcMar>
            <w:vAlign w:val="center"/>
          </w:tcPr>
          <w:p w14:paraId="558E5401">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(3) 替换核心解释变量（数字金融覆盖广度）</w:t>
            </w:r>
          </w:p>
        </w:tc>
        <w:tc>
          <w:tcPr>
            <w:tcW w:w="1757" w:type="dxa"/>
            <w:tcBorders>
              <w:top w:val="single" w:color="1F1F1F" w:sz="12" w:space="0"/>
              <w:left w:val="nil"/>
              <w:bottom w:val="nil"/>
              <w:right w:val="nil"/>
            </w:tcBorders>
            <w:shd w:val="clear" w:color="auto" w:fill="auto"/>
            <w:tcMar>
              <w:top w:w="-1" w:type="dxa"/>
              <w:left w:w="-1" w:type="dxa"/>
              <w:bottom w:w="-1" w:type="dxa"/>
              <w:right w:w="-1" w:type="dxa"/>
            </w:tcMar>
            <w:vAlign w:val="center"/>
          </w:tcPr>
          <w:p w14:paraId="5AE9BC8C">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(4) 工具变量法 IV-2SLS（农业经济韧性）</w:t>
            </w:r>
          </w:p>
        </w:tc>
      </w:tr>
      <w:tr w14:paraId="04632401">
        <w:tblPrEx>
          <w:tblLayout w:type="fixed"/>
        </w:tblPrEx>
        <w:trPr>
          <w:trHeight w:val="454" w:hRule="atLeast"/>
          <w:jc w:val="center"/>
        </w:trPr>
        <w:tc>
          <w:tcPr>
            <w:tcW w:w="1757"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7CC17B9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数字金融</w:t>
            </w:r>
          </w:p>
        </w:tc>
        <w:tc>
          <w:tcPr>
            <w:tcW w:w="1757"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2B960898">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0.0016***</w:t>
            </w:r>
          </w:p>
        </w:tc>
        <w:tc>
          <w:tcPr>
            <w:tcW w:w="1757"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78B699A3">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0.0017***</w:t>
            </w:r>
          </w:p>
        </w:tc>
        <w:tc>
          <w:tcPr>
            <w:tcW w:w="1757"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542E8BD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0.0018***</w:t>
            </w:r>
          </w:p>
        </w:tc>
        <w:tc>
          <w:tcPr>
            <w:tcW w:w="1757"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0C99C4F6">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0.0023*</w:t>
            </w:r>
          </w:p>
        </w:tc>
      </w:tr>
      <w:tr w14:paraId="7F4FBFD8">
        <w:tblPrEx>
          <w:tblLayout w:type="fixed"/>
        </w:tblPrEx>
        <w:trPr>
          <w:trHeight w:val="454" w:hRule="atLeast"/>
          <w:jc w:val="center"/>
        </w:trPr>
        <w:tc>
          <w:tcPr>
            <w:tcW w:w="1757" w:type="dxa"/>
            <w:tcBorders>
              <w:top w:val="nil"/>
              <w:left w:val="nil"/>
              <w:bottom w:val="nil"/>
              <w:right w:val="nil"/>
            </w:tcBorders>
            <w:shd w:val="clear" w:color="auto" w:fill="auto"/>
            <w:tcMar>
              <w:top w:w="-1" w:type="dxa"/>
              <w:left w:w="-1" w:type="dxa"/>
              <w:bottom w:w="-1" w:type="dxa"/>
              <w:right w:w="-1" w:type="dxa"/>
            </w:tcMar>
            <w:vAlign w:val="bottom"/>
          </w:tcPr>
          <w:p w14:paraId="46B5FBA4">
            <w:pPr>
              <w:ind w:firstLine="0" w:firstLineChars="0"/>
              <w:jc w:val="center"/>
              <w:rPr>
                <w:rFonts w:hint="eastAsia" w:ascii="宋体" w:hAnsi="宋体" w:eastAsia="宋体" w:cs="宋体"/>
                <w:sz w:val="21"/>
                <w:szCs w:val="21"/>
                <w:lang w:bidi="ar"/>
              </w:rPr>
            </w:pP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03C67F2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(28.2410)</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1D21594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(23.3891)</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1673BFF7">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(25.8039)</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6726A4CF">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(1.7735)</w:t>
            </w:r>
          </w:p>
        </w:tc>
      </w:tr>
      <w:tr w14:paraId="58D08377">
        <w:tblPrEx>
          <w:tblLayout w:type="fixed"/>
        </w:tblPrEx>
        <w:trPr>
          <w:trHeight w:val="454" w:hRule="atLeast"/>
          <w:jc w:val="center"/>
        </w:trPr>
        <w:tc>
          <w:tcPr>
            <w:tcW w:w="1757" w:type="dxa"/>
            <w:tcBorders>
              <w:top w:val="nil"/>
              <w:left w:val="nil"/>
              <w:bottom w:val="nil"/>
              <w:right w:val="nil"/>
            </w:tcBorders>
            <w:shd w:val="clear" w:color="auto" w:fill="auto"/>
            <w:tcMar>
              <w:top w:w="-1" w:type="dxa"/>
              <w:left w:w="-1" w:type="dxa"/>
              <w:bottom w:w="-1" w:type="dxa"/>
              <w:right w:w="-1" w:type="dxa"/>
            </w:tcMar>
            <w:vAlign w:val="bottom"/>
          </w:tcPr>
          <w:p w14:paraId="2A1F041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经济发展水平</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6A1DC75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0.0343***</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351243A6">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0.0331***</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6097662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0.0345***</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4269D9DB">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0.0341***</w:t>
            </w:r>
          </w:p>
        </w:tc>
      </w:tr>
      <w:tr w14:paraId="33D221A6">
        <w:tblPrEx>
          <w:tblLayout w:type="fixed"/>
        </w:tblPrEx>
        <w:trPr>
          <w:trHeight w:val="454" w:hRule="atLeast"/>
          <w:jc w:val="center"/>
        </w:trPr>
        <w:tc>
          <w:tcPr>
            <w:tcW w:w="1757" w:type="dxa"/>
            <w:tcBorders>
              <w:top w:val="nil"/>
              <w:left w:val="nil"/>
              <w:bottom w:val="nil"/>
              <w:right w:val="nil"/>
            </w:tcBorders>
            <w:shd w:val="clear" w:color="auto" w:fill="auto"/>
            <w:tcMar>
              <w:top w:w="-1" w:type="dxa"/>
              <w:left w:w="-1" w:type="dxa"/>
              <w:bottom w:w="-1" w:type="dxa"/>
              <w:right w:w="-1" w:type="dxa"/>
            </w:tcMar>
            <w:vAlign w:val="bottom"/>
          </w:tcPr>
          <w:p w14:paraId="7E3905B8">
            <w:pPr>
              <w:ind w:firstLine="0" w:firstLineChars="0"/>
              <w:jc w:val="center"/>
              <w:rPr>
                <w:rFonts w:hint="eastAsia" w:ascii="宋体" w:hAnsi="宋体" w:eastAsia="宋体" w:cs="宋体"/>
                <w:sz w:val="21"/>
                <w:szCs w:val="21"/>
                <w:lang w:bidi="ar"/>
              </w:rPr>
            </w:pP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4620B867">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(19.2362)</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07A808F4">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(12.8928)</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1AF6AAC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(17.8109)</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17D8F9C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(9.2693)</w:t>
            </w:r>
          </w:p>
        </w:tc>
      </w:tr>
      <w:tr w14:paraId="53D9C25F">
        <w:tblPrEx>
          <w:tblLayout w:type="fixed"/>
        </w:tblPrEx>
        <w:trPr>
          <w:trHeight w:val="454" w:hRule="atLeast"/>
          <w:jc w:val="center"/>
        </w:trPr>
        <w:tc>
          <w:tcPr>
            <w:tcW w:w="1757" w:type="dxa"/>
            <w:tcBorders>
              <w:top w:val="nil"/>
              <w:left w:val="nil"/>
              <w:bottom w:val="nil"/>
              <w:right w:val="nil"/>
            </w:tcBorders>
            <w:shd w:val="clear" w:color="auto" w:fill="auto"/>
            <w:tcMar>
              <w:top w:w="-1" w:type="dxa"/>
              <w:left w:w="-1" w:type="dxa"/>
              <w:bottom w:w="-1" w:type="dxa"/>
              <w:right w:w="-1" w:type="dxa"/>
            </w:tcMar>
            <w:vAlign w:val="bottom"/>
          </w:tcPr>
          <w:p w14:paraId="19342F8C">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农业发展规模</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717F5AC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0.1374***</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5E96F608">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0.1263***</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55396386">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0.1389***</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752F76E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0.1476***</w:t>
            </w:r>
          </w:p>
        </w:tc>
      </w:tr>
      <w:tr w14:paraId="770E715B">
        <w:tblPrEx>
          <w:tblLayout w:type="fixed"/>
        </w:tblPrEx>
        <w:trPr>
          <w:trHeight w:val="454" w:hRule="atLeast"/>
          <w:jc w:val="center"/>
        </w:trPr>
        <w:tc>
          <w:tcPr>
            <w:tcW w:w="1757" w:type="dxa"/>
            <w:tcBorders>
              <w:top w:val="nil"/>
              <w:left w:val="nil"/>
              <w:bottom w:val="nil"/>
              <w:right w:val="nil"/>
            </w:tcBorders>
            <w:shd w:val="clear" w:color="auto" w:fill="auto"/>
            <w:tcMar>
              <w:top w:w="-1" w:type="dxa"/>
              <w:left w:w="-1" w:type="dxa"/>
              <w:bottom w:w="-1" w:type="dxa"/>
              <w:right w:w="-1" w:type="dxa"/>
            </w:tcMar>
            <w:vAlign w:val="bottom"/>
          </w:tcPr>
          <w:p w14:paraId="7F97F576">
            <w:pPr>
              <w:ind w:firstLine="0" w:firstLineChars="0"/>
              <w:jc w:val="center"/>
              <w:rPr>
                <w:rFonts w:hint="eastAsia" w:ascii="宋体" w:hAnsi="宋体" w:eastAsia="宋体" w:cs="宋体"/>
                <w:sz w:val="21"/>
                <w:szCs w:val="21"/>
                <w:lang w:bidi="ar"/>
              </w:rPr>
            </w:pP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1143C76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(5.4490)</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1A0EB290">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(3.6670)</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58669515">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(5.1577)</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659E8A16">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(3.0052)</w:t>
            </w:r>
          </w:p>
        </w:tc>
      </w:tr>
      <w:tr w14:paraId="23FD1F00">
        <w:tblPrEx>
          <w:tblLayout w:type="fixed"/>
        </w:tblPrEx>
        <w:trPr>
          <w:trHeight w:val="454" w:hRule="atLeast"/>
          <w:jc w:val="center"/>
        </w:trPr>
        <w:tc>
          <w:tcPr>
            <w:tcW w:w="1757" w:type="dxa"/>
            <w:tcBorders>
              <w:top w:val="nil"/>
              <w:left w:val="nil"/>
              <w:bottom w:val="nil"/>
              <w:right w:val="nil"/>
            </w:tcBorders>
            <w:shd w:val="clear" w:color="auto" w:fill="auto"/>
            <w:tcMar>
              <w:top w:w="-1" w:type="dxa"/>
              <w:left w:w="-1" w:type="dxa"/>
              <w:bottom w:w="-1" w:type="dxa"/>
              <w:right w:w="-1" w:type="dxa"/>
            </w:tcMar>
            <w:vAlign w:val="bottom"/>
          </w:tcPr>
          <w:p w14:paraId="6B34B192">
            <w:pPr>
              <w:ind w:firstLine="0" w:firstLineChars="0"/>
              <w:jc w:val="center"/>
              <w:rPr>
                <w:rFonts w:hint="eastAsia" w:ascii="宋体" w:hAnsi="宋体" w:eastAsia="宋体" w:cs="宋体"/>
                <w:sz w:val="21"/>
                <w:szCs w:val="21"/>
                <w:lang w:bidi="ar"/>
              </w:rPr>
            </w:pP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6F8F6BA1">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0.5510***</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6A798645">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0.5529***</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4324E45F">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0.5593***</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2A08F91B">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0.5762***</w:t>
            </w:r>
          </w:p>
        </w:tc>
      </w:tr>
      <w:tr w14:paraId="09CFB107">
        <w:tblPrEx>
          <w:tblLayout w:type="fixed"/>
        </w:tblPrEx>
        <w:trPr>
          <w:trHeight w:val="454" w:hRule="atLeast"/>
          <w:jc w:val="center"/>
        </w:trPr>
        <w:tc>
          <w:tcPr>
            <w:tcW w:w="1757" w:type="dxa"/>
            <w:tcBorders>
              <w:top w:val="nil"/>
              <w:left w:val="nil"/>
              <w:bottom w:val="nil"/>
              <w:right w:val="nil"/>
            </w:tcBorders>
            <w:shd w:val="clear" w:color="auto" w:fill="auto"/>
            <w:tcMar>
              <w:top w:w="-1" w:type="dxa"/>
              <w:left w:w="-1" w:type="dxa"/>
              <w:bottom w:w="-1" w:type="dxa"/>
              <w:right w:w="-1" w:type="dxa"/>
            </w:tcMar>
            <w:vAlign w:val="bottom"/>
          </w:tcPr>
          <w:p w14:paraId="7A9BCF9A">
            <w:pPr>
              <w:ind w:firstLine="0" w:firstLineChars="0"/>
              <w:jc w:val="center"/>
              <w:rPr>
                <w:rFonts w:hint="eastAsia" w:ascii="宋体" w:hAnsi="宋体" w:eastAsia="宋体" w:cs="宋体"/>
                <w:sz w:val="21"/>
                <w:szCs w:val="21"/>
                <w:lang w:bidi="ar"/>
              </w:rPr>
            </w:pP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342557D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(13.9855)</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7E7061B6">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(10.1913)</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1928E26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(13.7663)</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28EED95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(5.6022)</w:t>
            </w:r>
          </w:p>
        </w:tc>
      </w:tr>
      <w:tr w14:paraId="5C601066">
        <w:tblPrEx>
          <w:tblLayout w:type="fixed"/>
        </w:tblPrEx>
        <w:trPr>
          <w:trHeight w:val="454" w:hRule="atLeast"/>
          <w:jc w:val="center"/>
        </w:trPr>
        <w:tc>
          <w:tcPr>
            <w:tcW w:w="1757" w:type="dxa"/>
            <w:tcBorders>
              <w:top w:val="nil"/>
              <w:left w:val="nil"/>
              <w:bottom w:val="nil"/>
              <w:right w:val="nil"/>
            </w:tcBorders>
            <w:shd w:val="clear" w:color="auto" w:fill="auto"/>
            <w:tcMar>
              <w:top w:w="-1" w:type="dxa"/>
              <w:left w:w="-1" w:type="dxa"/>
              <w:bottom w:w="-1" w:type="dxa"/>
              <w:right w:w="-1" w:type="dxa"/>
            </w:tcMar>
            <w:vAlign w:val="bottom"/>
          </w:tcPr>
          <w:p w14:paraId="75E0AB69">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城镇化水平</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2B48EC69">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0.0702***</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6B20889C">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0.0684***</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4C0FED6F">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0.0731***</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12140EA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0.0650***</w:t>
            </w:r>
          </w:p>
        </w:tc>
      </w:tr>
      <w:tr w14:paraId="3DC91B8F">
        <w:tblPrEx>
          <w:tblLayout w:type="fixed"/>
        </w:tblPrEx>
        <w:trPr>
          <w:trHeight w:val="454" w:hRule="atLeast"/>
          <w:jc w:val="center"/>
        </w:trPr>
        <w:tc>
          <w:tcPr>
            <w:tcW w:w="1757" w:type="dxa"/>
            <w:tcBorders>
              <w:top w:val="nil"/>
              <w:left w:val="nil"/>
              <w:bottom w:val="nil"/>
              <w:right w:val="nil"/>
            </w:tcBorders>
            <w:shd w:val="clear" w:color="auto" w:fill="auto"/>
            <w:tcMar>
              <w:top w:w="-1" w:type="dxa"/>
              <w:left w:w="-1" w:type="dxa"/>
              <w:bottom w:w="-1" w:type="dxa"/>
              <w:right w:w="-1" w:type="dxa"/>
            </w:tcMar>
            <w:vAlign w:val="bottom"/>
          </w:tcPr>
          <w:p w14:paraId="532191E3">
            <w:pPr>
              <w:ind w:firstLine="0" w:firstLineChars="0"/>
              <w:jc w:val="center"/>
              <w:rPr>
                <w:rFonts w:hint="eastAsia" w:ascii="宋体" w:hAnsi="宋体" w:eastAsia="宋体" w:cs="宋体"/>
                <w:sz w:val="21"/>
                <w:szCs w:val="21"/>
                <w:lang w:bidi="ar"/>
              </w:rPr>
            </w:pP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2B81E028">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(6.0397)</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7069C516">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(4.4246)</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4201FEE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(6.1853)</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5C247F8B">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(2.9329)</w:t>
            </w:r>
          </w:p>
        </w:tc>
      </w:tr>
      <w:tr w14:paraId="4E896FA3">
        <w:tblPrEx>
          <w:tblLayout w:type="fixed"/>
        </w:tblPrEx>
        <w:trPr>
          <w:trHeight w:val="454" w:hRule="atLeast"/>
          <w:jc w:val="center"/>
        </w:trPr>
        <w:tc>
          <w:tcPr>
            <w:tcW w:w="1757" w:type="dxa"/>
            <w:tcBorders>
              <w:top w:val="nil"/>
              <w:left w:val="nil"/>
              <w:bottom w:val="nil"/>
              <w:right w:val="nil"/>
            </w:tcBorders>
            <w:shd w:val="clear" w:color="auto" w:fill="auto"/>
            <w:tcMar>
              <w:top w:w="-1" w:type="dxa"/>
              <w:left w:w="-1" w:type="dxa"/>
              <w:bottom w:w="-1" w:type="dxa"/>
              <w:right w:w="-1" w:type="dxa"/>
            </w:tcMar>
            <w:vAlign w:val="bottom"/>
          </w:tcPr>
          <w:p w14:paraId="71C1187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人力资本水平</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505F2A5C">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0.0171***</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4D7B176F">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0.0182***</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5514B1D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0.0171***</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13F9AD38">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0.0177***</w:t>
            </w:r>
          </w:p>
        </w:tc>
      </w:tr>
      <w:tr w14:paraId="66872A36">
        <w:tblPrEx>
          <w:tblLayout w:type="fixed"/>
        </w:tblPrEx>
        <w:trPr>
          <w:trHeight w:val="454" w:hRule="atLeast"/>
          <w:jc w:val="center"/>
        </w:trPr>
        <w:tc>
          <w:tcPr>
            <w:tcW w:w="1757" w:type="dxa"/>
            <w:tcBorders>
              <w:top w:val="nil"/>
              <w:left w:val="nil"/>
              <w:bottom w:val="nil"/>
              <w:right w:val="nil"/>
            </w:tcBorders>
            <w:shd w:val="clear" w:color="auto" w:fill="auto"/>
            <w:tcMar>
              <w:top w:w="-1" w:type="dxa"/>
              <w:left w:w="-1" w:type="dxa"/>
              <w:bottom w:w="-1" w:type="dxa"/>
              <w:right w:w="-1" w:type="dxa"/>
            </w:tcMar>
            <w:vAlign w:val="bottom"/>
          </w:tcPr>
          <w:p w14:paraId="206228C4">
            <w:pPr>
              <w:ind w:firstLine="0" w:firstLineChars="0"/>
              <w:jc w:val="center"/>
              <w:rPr>
                <w:rFonts w:hint="eastAsia" w:ascii="宋体" w:hAnsi="宋体" w:eastAsia="宋体" w:cs="宋体"/>
                <w:sz w:val="21"/>
                <w:szCs w:val="21"/>
                <w:lang w:bidi="ar"/>
              </w:rPr>
            </w:pP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0F692FE1">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(16.3993)</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39AB4D3B">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(12.8375)</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2176972B">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(15.2382)</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12BF711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(7.1087)</w:t>
            </w:r>
          </w:p>
        </w:tc>
      </w:tr>
      <w:tr w14:paraId="39E74CBA">
        <w:tblPrEx>
          <w:tblLayout w:type="fixed"/>
        </w:tblPrEx>
        <w:trPr>
          <w:trHeight w:val="454" w:hRule="atLeast"/>
          <w:jc w:val="center"/>
        </w:trPr>
        <w:tc>
          <w:tcPr>
            <w:tcW w:w="1757" w:type="dxa"/>
            <w:tcBorders>
              <w:top w:val="nil"/>
              <w:left w:val="nil"/>
              <w:bottom w:val="nil"/>
              <w:right w:val="nil"/>
            </w:tcBorders>
            <w:shd w:val="clear" w:color="auto" w:fill="auto"/>
            <w:tcMar>
              <w:top w:w="-1" w:type="dxa"/>
              <w:left w:w="-1" w:type="dxa"/>
              <w:bottom w:w="-1" w:type="dxa"/>
              <w:right w:w="-1" w:type="dxa"/>
            </w:tcMar>
            <w:vAlign w:val="bottom"/>
          </w:tcPr>
          <w:p w14:paraId="53D62F34">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城市固定效应</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54B4449B">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4BDC2A9F">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5725B6F9">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4444079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r>
      <w:tr w14:paraId="330012ED">
        <w:tblPrEx>
          <w:tblLayout w:type="fixed"/>
        </w:tblPrEx>
        <w:trPr>
          <w:trHeight w:val="454" w:hRule="atLeast"/>
          <w:jc w:val="center"/>
        </w:trPr>
        <w:tc>
          <w:tcPr>
            <w:tcW w:w="1757" w:type="dxa"/>
            <w:tcBorders>
              <w:top w:val="nil"/>
              <w:left w:val="nil"/>
              <w:bottom w:val="nil"/>
              <w:right w:val="nil"/>
            </w:tcBorders>
            <w:shd w:val="clear" w:color="auto" w:fill="auto"/>
            <w:tcMar>
              <w:top w:w="-1" w:type="dxa"/>
              <w:left w:w="-1" w:type="dxa"/>
              <w:bottom w:w="-1" w:type="dxa"/>
              <w:right w:w="-1" w:type="dxa"/>
            </w:tcMar>
            <w:vAlign w:val="bottom"/>
          </w:tcPr>
          <w:p w14:paraId="7E656857">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年份固定效应</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4E098B7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028D24B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046C581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6DD8271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r>
      <w:tr w14:paraId="1018EF97">
        <w:tblPrEx>
          <w:tblLayout w:type="fixed"/>
        </w:tblPrEx>
        <w:trPr>
          <w:trHeight w:val="454" w:hRule="atLeast"/>
          <w:jc w:val="center"/>
        </w:trPr>
        <w:tc>
          <w:tcPr>
            <w:tcW w:w="1757" w:type="dxa"/>
            <w:tcBorders>
              <w:top w:val="nil"/>
              <w:left w:val="nil"/>
              <w:bottom w:val="nil"/>
              <w:right w:val="nil"/>
            </w:tcBorders>
            <w:shd w:val="clear" w:color="auto" w:fill="auto"/>
            <w:tcMar>
              <w:top w:w="-1" w:type="dxa"/>
              <w:left w:w="-1" w:type="dxa"/>
              <w:bottom w:w="-1" w:type="dxa"/>
              <w:right w:w="-1" w:type="dxa"/>
            </w:tcMar>
            <w:vAlign w:val="bottom"/>
          </w:tcPr>
          <w:p w14:paraId="0A870E5F">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观测值</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17E023A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400</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28A4CF7C">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400</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51413DB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400</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048CF73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360</w:t>
            </w:r>
          </w:p>
        </w:tc>
      </w:tr>
      <w:tr w14:paraId="4D545FCA">
        <w:tblPrEx>
          <w:tblLayout w:type="fixed"/>
        </w:tblPrEx>
        <w:trPr>
          <w:trHeight w:val="454" w:hRule="atLeast"/>
          <w:jc w:val="center"/>
        </w:trPr>
        <w:tc>
          <w:tcPr>
            <w:tcW w:w="1757" w:type="dxa"/>
            <w:tcBorders>
              <w:top w:val="nil"/>
              <w:left w:val="nil"/>
              <w:bottom w:val="nil"/>
              <w:right w:val="nil"/>
            </w:tcBorders>
            <w:shd w:val="clear" w:color="auto" w:fill="auto"/>
            <w:tcMar>
              <w:top w:w="-1" w:type="dxa"/>
              <w:left w:w="-1" w:type="dxa"/>
              <w:bottom w:w="-1" w:type="dxa"/>
              <w:right w:w="-1" w:type="dxa"/>
            </w:tcMar>
            <w:vAlign w:val="bottom"/>
          </w:tcPr>
          <w:p w14:paraId="4668CFB7">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R-squared</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05B08A8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0.9674</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160DE4C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0.9431</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46565DFF">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0.9637</w:t>
            </w:r>
          </w:p>
        </w:tc>
        <w:tc>
          <w:tcPr>
            <w:tcW w:w="1757" w:type="dxa"/>
            <w:tcBorders>
              <w:top w:val="nil"/>
              <w:left w:val="nil"/>
              <w:bottom w:val="nil"/>
              <w:right w:val="nil"/>
            </w:tcBorders>
            <w:shd w:val="clear" w:color="auto" w:fill="auto"/>
            <w:tcMar>
              <w:top w:w="-1" w:type="dxa"/>
              <w:left w:w="-1" w:type="dxa"/>
              <w:bottom w:w="-1" w:type="dxa"/>
              <w:right w:w="-1" w:type="dxa"/>
            </w:tcMar>
            <w:vAlign w:val="bottom"/>
          </w:tcPr>
          <w:p w14:paraId="6D0DC436">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0.8767</w:t>
            </w:r>
          </w:p>
        </w:tc>
      </w:tr>
      <w:tr w14:paraId="6D0AF25E">
        <w:tblPrEx>
          <w:tblLayout w:type="fixed"/>
        </w:tblPrEx>
        <w:trPr>
          <w:trHeight w:val="454" w:hRule="atLeast"/>
          <w:jc w:val="center"/>
        </w:trPr>
        <w:tc>
          <w:tcPr>
            <w:tcW w:w="1757"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6DA43287">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F-statistic</w:t>
            </w:r>
          </w:p>
        </w:tc>
        <w:tc>
          <w:tcPr>
            <w:tcW w:w="1757"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635C4DB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300.25***</w:t>
            </w:r>
          </w:p>
        </w:tc>
        <w:tc>
          <w:tcPr>
            <w:tcW w:w="1757"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5BC3992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220.10***</w:t>
            </w:r>
          </w:p>
        </w:tc>
        <w:tc>
          <w:tcPr>
            <w:tcW w:w="1757"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307F8189">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94.90***</w:t>
            </w:r>
          </w:p>
        </w:tc>
        <w:tc>
          <w:tcPr>
            <w:tcW w:w="1757"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4F0452E4">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118.35***</w:t>
            </w:r>
          </w:p>
        </w:tc>
      </w:tr>
    </w:tbl>
    <w:p w14:paraId="17F6124A">
      <w:pPr>
        <w:ind w:firstLine="480"/>
        <w:rPr>
          <w:rFonts w:cs="宋体;SimSun"/>
          <w:lang w:eastAsia="zh"/>
        </w:rPr>
      </w:pPr>
      <w:r>
        <w:t>注：括号内给出的是</w:t>
      </w:r>
      <w:r>
        <w:rPr>
          <w:rFonts w:hint="eastAsia"/>
        </w:rPr>
        <w:t>t值</w:t>
      </w:r>
      <w:r>
        <w:t>；</w:t>
      </w:r>
      <w:r>
        <w:rPr>
          <w:sz w:val="21"/>
          <w:szCs w:val="21"/>
          <w:lang w:bidi="ar"/>
        </w:rPr>
        <w:t>***</w:t>
      </w:r>
      <w:r>
        <w:t>、</w:t>
      </w:r>
      <w:r>
        <w:rPr>
          <w:sz w:val="21"/>
          <w:szCs w:val="21"/>
          <w:lang w:bidi="ar"/>
        </w:rPr>
        <w:t>**</w:t>
      </w:r>
      <w:r>
        <w:t xml:space="preserve">、 </w:t>
      </w:r>
      <w:r>
        <w:rPr>
          <w:sz w:val="21"/>
          <w:szCs w:val="21"/>
          <w:lang w:bidi="ar"/>
        </w:rPr>
        <w:t>*</w:t>
      </w:r>
      <w:r>
        <w:t>分别表明在1%、5%、10%的置信水平下呈现显著；该模型(3)当中把</w:t>
      </w:r>
      <w:r>
        <w:rPr>
          <w:rFonts w:hint="eastAsia"/>
        </w:rPr>
        <w:t>核心</w:t>
      </w:r>
      <w:r>
        <w:t>解释变量替换成了“数字金融覆盖广度”；模型(4)所展示的是工具变量法即两阶段最小值二相乘的第二时期回归结果。</w:t>
      </w:r>
    </w:p>
    <w:p w14:paraId="69E2B3A2">
      <w:pPr>
        <w:ind w:firstLine="480"/>
        <w:rPr>
          <w:rFonts w:cs="宋体;SimSun"/>
          <w:lang w:eastAsia="zh"/>
        </w:rPr>
      </w:pPr>
      <w:r>
        <w:t>替换变量检查：为了能够检查结论的稳健性，该模型（2）运用替换被解释变量的方法来开展相关的验证工作。农业经济</w:t>
      </w:r>
      <w:r>
        <w:rPr>
          <w:rFonts w:hint="eastAsia"/>
        </w:rPr>
        <w:t>韧性</w:t>
      </w:r>
      <w:r>
        <w:t>本身具备多维度，本文着重选取其子系统指数“农业经济稳定性”当作新的被解释变量。进而重新实施回归，结果表明，数字金融的估计系数为0.001</w:t>
      </w:r>
      <w:r>
        <w:rPr>
          <w:rFonts w:hint="eastAsia"/>
        </w:rPr>
        <w:t>7</w:t>
      </w:r>
      <w:r>
        <w:t>，并且在1%的水平上显著为正。这就证实了，即便改变农业经济</w:t>
      </w:r>
      <w:r>
        <w:rPr>
          <w:rFonts w:hint="eastAsia"/>
        </w:rPr>
        <w:t>韧性</w:t>
      </w:r>
      <w:r>
        <w:t>的衡量方法，数字金融的推动效应仍然存在，模型（3）则采取替换主力解释变量的措施。以“数字金融覆盖广度”作为数字金融发展水平的代理变量重新进行估计，回归结果同样显示。主力解释变量的系数在1%的水平上显著为正，改变主力变量的测度方法之后，数字金融可以有效地改进黄河流域农业经济</w:t>
      </w:r>
      <w:r>
        <w:rPr>
          <w:rFonts w:hint="eastAsia"/>
        </w:rPr>
        <w:t>韧性</w:t>
      </w:r>
      <w:r>
        <w:t>的基本结论并未发生本质性变动。</w:t>
      </w:r>
    </w:p>
    <w:p w14:paraId="2D4BADC8">
      <w:pPr>
        <w:ind w:firstLine="480"/>
        <w:rPr>
          <w:rFonts w:cs="宋体;SimSun"/>
        </w:rPr>
      </w:pPr>
      <w:r>
        <w:t>在研究过程中，借助精简替换变量以及内</w:t>
      </w:r>
      <w:r>
        <w:rPr>
          <w:rFonts w:hint="eastAsia"/>
        </w:rPr>
        <w:t>生性</w:t>
      </w:r>
      <w:r>
        <w:t>处理结果的操作，着重对主力解释变量的系数方向、显著性以及数值大小进行了详细分析。结果表明，这些方面均表现出了极高的一致性，该研究结论在很大程度上是较为可信的。</w:t>
      </w:r>
    </w:p>
    <w:p w14:paraId="69D4A1BC">
      <w:pPr>
        <w:pStyle w:val="2"/>
        <w:rPr>
          <w:rFonts w:hint="default"/>
        </w:rPr>
      </w:pPr>
      <w:r>
        <w:t>第四章 实证结果与分析</w:t>
      </w:r>
      <w:bookmarkEnd w:id="57"/>
    </w:p>
    <w:p w14:paraId="02A01892">
      <w:pPr>
        <w:pStyle w:val="3"/>
        <w:jc w:val="both"/>
      </w:pPr>
      <w:bookmarkStart w:id="58" w:name="__RefHeading___Toc7087"/>
      <w:bookmarkEnd w:id="58"/>
      <w:bookmarkStart w:id="59" w:name="_Toc229143614"/>
      <w:r>
        <w:rPr>
          <w:rFonts w:hint="eastAsia"/>
        </w:rPr>
        <w:t xml:space="preserve">第一节 </w:t>
      </w:r>
      <w:r>
        <w:t>基准回归分析</w:t>
      </w:r>
      <w:bookmarkEnd w:id="59"/>
    </w:p>
    <w:p w14:paraId="1FB207E4">
      <w:pPr>
        <w:widowControl/>
        <w:ind w:firstLine="480"/>
      </w:pPr>
      <w:r>
        <w:t xml:space="preserve"> </w:t>
      </w:r>
      <w:r>
        <w:rPr>
          <w:rFonts w:hint="eastAsia"/>
        </w:rPr>
        <w:t>在理论机制部分，本研究已从农业产业融合与科技创新驱动两条路径推演了数字金融作用于农业经济韧性的可能方向。但是这种正向效应是否真实存在、在多大幅度上成立，仍有待严谨的实证检验。下面将依次呈现基准回归、稳健性讨论与机制检验的结果。</w:t>
      </w:r>
    </w:p>
    <w:p w14:paraId="1FCDE09A">
      <w:pPr>
        <w:widowControl/>
        <w:ind w:firstLine="480"/>
      </w:pPr>
      <w:r>
        <w:rPr>
          <w:rFonts w:hint="eastAsia"/>
        </w:rPr>
        <w:t>先聚焦于总效应层面，通过双向固定效应模型估计数字金融对农业经济韧性综合部分及其三个构成维度的边际影响。各列回归均引入城市与年份双固定效应，以剥离不随时间变化的地区特质与共同年份冲击，同时加入前述五类控制变量以降低遗漏变量偏误。表4-1汇总了基准回归的估计系数、显著性与标准误信息。</w:t>
      </w:r>
    </w:p>
    <w:p w14:paraId="0919E08B">
      <w:pPr>
        <w:widowControl/>
        <w:suppressAutoHyphens w:val="0"/>
        <w:spacing w:line="240" w:lineRule="auto"/>
        <w:ind w:firstLine="0" w:firstLineChars="0"/>
        <w:jc w:val="left"/>
      </w:pPr>
      <w:r>
        <w:br w:type="page"/>
      </w:r>
    </w:p>
    <w:p w14:paraId="2C7BAB5E">
      <w:pPr>
        <w:widowControl/>
        <w:ind w:firstLine="480"/>
      </w:pPr>
    </w:p>
    <w:p w14:paraId="7EA60FEB">
      <w:pPr>
        <w:widowControl/>
        <w:ind w:firstLine="420"/>
        <w:jc w:val="center"/>
        <w:rPr>
          <w:sz w:val="21"/>
          <w:szCs w:val="21"/>
        </w:rPr>
      </w:pPr>
      <w:r>
        <w:rPr>
          <w:sz w:val="21"/>
          <w:szCs w:val="21"/>
        </w:rPr>
        <w:t>表4-1 基准回归结果</w:t>
      </w:r>
    </w:p>
    <w:tbl>
      <w:tblPr>
        <w:tblStyle w:val="20"/>
        <w:tblW w:w="8843" w:type="dxa"/>
        <w:jc w:val="center"/>
        <w:tblInd w:w="0" w:type="dxa"/>
        <w:tblLayout w:type="fixed"/>
        <w:tblCellMar>
          <w:top w:w="0" w:type="dxa"/>
          <w:left w:w="108" w:type="dxa"/>
          <w:bottom w:w="0" w:type="dxa"/>
          <w:right w:w="108" w:type="dxa"/>
        </w:tblCellMar>
      </w:tblPr>
      <w:tblGrid>
        <w:gridCol w:w="2001"/>
        <w:gridCol w:w="1941"/>
        <w:gridCol w:w="1944"/>
        <w:gridCol w:w="1404"/>
        <w:gridCol w:w="1553"/>
      </w:tblGrid>
      <w:tr w14:paraId="5384280A">
        <w:tblPrEx>
          <w:tblLayout w:type="fixed"/>
        </w:tblPrEx>
        <w:trPr>
          <w:trHeight w:val="454" w:hRule="atLeast"/>
          <w:jc w:val="center"/>
        </w:trPr>
        <w:tc>
          <w:tcPr>
            <w:tcW w:w="2001"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67E0F09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变量名称</w:t>
            </w:r>
          </w:p>
        </w:tc>
        <w:tc>
          <w:tcPr>
            <w:tcW w:w="1941"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7164ADD0">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农业经济韧性</w:t>
            </w:r>
          </w:p>
        </w:tc>
        <w:tc>
          <w:tcPr>
            <w:tcW w:w="1944"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387CF3D5">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农业经济稳定性</w:t>
            </w:r>
          </w:p>
        </w:tc>
        <w:tc>
          <w:tcPr>
            <w:tcW w:w="1404"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69F5DA27">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农业抗风险能力</w:t>
            </w:r>
          </w:p>
        </w:tc>
        <w:tc>
          <w:tcPr>
            <w:tcW w:w="1553"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35D7C9B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农业恢复发展能力</w:t>
            </w:r>
          </w:p>
        </w:tc>
      </w:tr>
      <w:tr w14:paraId="5BE6730A">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50C115FA">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数字金融</w:t>
            </w: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4D4C4FF8">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0.0016***</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51E16477">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0.0017***</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48635C4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0.0016***</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39A64EC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0.0015***</w:t>
            </w:r>
          </w:p>
        </w:tc>
      </w:tr>
      <w:tr w14:paraId="335C624E">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1606D195">
            <w:pPr>
              <w:snapToGrid w:val="0"/>
              <w:ind w:firstLine="0" w:firstLineChars="0"/>
              <w:jc w:val="center"/>
              <w:rPr>
                <w:rFonts w:hint="eastAsia" w:ascii="宋体" w:hAnsi="宋体" w:eastAsia="宋体" w:cs="宋体"/>
                <w:sz w:val="21"/>
                <w:szCs w:val="21"/>
              </w:rPr>
            </w:pP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79E6D52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(26.22</w:t>
            </w:r>
            <w:r>
              <w:rPr>
                <w:rFonts w:hint="eastAsia" w:ascii="宋体" w:hAnsi="宋体" w:eastAsia="宋体" w:cs="宋体"/>
                <w:sz w:val="21"/>
                <w:szCs w:val="21"/>
                <w:lang w:eastAsia="zh-CN"/>
              </w:rPr>
              <w:t>8</w:t>
            </w:r>
            <w:r>
              <w:rPr>
                <w:rFonts w:hint="eastAsia" w:ascii="宋体" w:hAnsi="宋体" w:eastAsia="宋体" w:cs="宋体"/>
                <w:sz w:val="21"/>
                <w:szCs w:val="21"/>
              </w:rPr>
              <w:t>)</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0AC9391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(21.72</w:t>
            </w:r>
            <w:r>
              <w:rPr>
                <w:rFonts w:hint="eastAsia" w:ascii="宋体" w:hAnsi="宋体" w:eastAsia="宋体" w:cs="宋体"/>
                <w:sz w:val="21"/>
                <w:szCs w:val="21"/>
                <w:lang w:eastAsia="zh-CN"/>
              </w:rPr>
              <w:t>2</w:t>
            </w:r>
            <w:r>
              <w:rPr>
                <w:rFonts w:hint="eastAsia" w:ascii="宋体" w:hAnsi="宋体" w:eastAsia="宋体" w:cs="宋体"/>
                <w:sz w:val="21"/>
                <w:szCs w:val="21"/>
              </w:rPr>
              <w:t>)</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215E6A2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(16.24</w:t>
            </w:r>
            <w:r>
              <w:rPr>
                <w:rFonts w:hint="eastAsia" w:ascii="宋体" w:hAnsi="宋体" w:eastAsia="宋体" w:cs="宋体"/>
                <w:sz w:val="21"/>
                <w:szCs w:val="21"/>
                <w:lang w:eastAsia="zh-CN"/>
              </w:rPr>
              <w:t>8</w:t>
            </w:r>
            <w:r>
              <w:rPr>
                <w:rFonts w:hint="eastAsia" w:ascii="宋体" w:hAnsi="宋体" w:eastAsia="宋体" w:cs="宋体"/>
                <w:sz w:val="21"/>
                <w:szCs w:val="21"/>
              </w:rPr>
              <w:t>)</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1CF94AB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(24.910)</w:t>
            </w:r>
          </w:p>
        </w:tc>
      </w:tr>
      <w:tr w14:paraId="5F8DE17D">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068136A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经济发展水平</w:t>
            </w: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24D3499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0.0343***</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266651D8">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0.0331***</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1E6C907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0.0377***</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7D55611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0.0339***</w:t>
            </w:r>
          </w:p>
        </w:tc>
      </w:tr>
      <w:tr w14:paraId="367E4001">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13FC84FC">
            <w:pPr>
              <w:snapToGrid w:val="0"/>
              <w:ind w:firstLine="0" w:firstLineChars="0"/>
              <w:jc w:val="center"/>
              <w:rPr>
                <w:rFonts w:hint="eastAsia" w:ascii="宋体" w:hAnsi="宋体" w:eastAsia="宋体" w:cs="宋体"/>
                <w:sz w:val="21"/>
                <w:szCs w:val="21"/>
              </w:rPr>
            </w:pP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35028B4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(17.86</w:t>
            </w:r>
            <w:r>
              <w:rPr>
                <w:rFonts w:hint="eastAsia" w:ascii="宋体" w:hAnsi="宋体" w:eastAsia="宋体" w:cs="宋体"/>
                <w:sz w:val="21"/>
                <w:szCs w:val="21"/>
                <w:lang w:eastAsia="zh-CN"/>
              </w:rPr>
              <w:t>5</w:t>
            </w:r>
            <w:r>
              <w:rPr>
                <w:rFonts w:hint="eastAsia" w:ascii="宋体" w:hAnsi="宋体" w:eastAsia="宋体" w:cs="宋体"/>
                <w:sz w:val="21"/>
                <w:szCs w:val="21"/>
              </w:rPr>
              <w:t>)</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17717F33">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(11.97</w:t>
            </w:r>
            <w:r>
              <w:rPr>
                <w:rFonts w:hint="eastAsia" w:ascii="宋体" w:hAnsi="宋体" w:eastAsia="宋体" w:cs="宋体"/>
                <w:sz w:val="21"/>
                <w:szCs w:val="21"/>
                <w:lang w:eastAsia="zh-CN"/>
              </w:rPr>
              <w:t>4</w:t>
            </w:r>
            <w:r>
              <w:rPr>
                <w:rFonts w:hint="eastAsia" w:ascii="宋体" w:hAnsi="宋体" w:eastAsia="宋体" w:cs="宋体"/>
                <w:sz w:val="21"/>
                <w:szCs w:val="21"/>
              </w:rPr>
              <w:t>)</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54CB891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(11.610)</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42DB2903">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(15.81</w:t>
            </w:r>
            <w:r>
              <w:rPr>
                <w:rFonts w:hint="eastAsia" w:ascii="宋体" w:hAnsi="宋体" w:eastAsia="宋体" w:cs="宋体"/>
                <w:sz w:val="21"/>
                <w:szCs w:val="21"/>
                <w:lang w:eastAsia="zh-CN"/>
              </w:rPr>
              <w:t>2</w:t>
            </w:r>
            <w:r>
              <w:rPr>
                <w:rFonts w:hint="eastAsia" w:ascii="宋体" w:hAnsi="宋体" w:eastAsia="宋体" w:cs="宋体"/>
                <w:sz w:val="21"/>
                <w:szCs w:val="21"/>
              </w:rPr>
              <w:t>)</w:t>
            </w:r>
          </w:p>
        </w:tc>
      </w:tr>
      <w:tr w14:paraId="16984D05">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1B00EF62">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农业发展规模</w:t>
            </w: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43A598F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0.1374***</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3E1BDCBA">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0.1263***</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37D2344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0.1418***</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29CF552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0.1360***</w:t>
            </w:r>
          </w:p>
        </w:tc>
      </w:tr>
      <w:tr w14:paraId="36312BF8">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545969F7">
            <w:pPr>
              <w:snapToGrid w:val="0"/>
              <w:ind w:firstLine="0" w:firstLineChars="0"/>
              <w:jc w:val="center"/>
              <w:rPr>
                <w:rFonts w:hint="eastAsia" w:ascii="宋体" w:hAnsi="宋体" w:eastAsia="宋体" w:cs="宋体"/>
                <w:sz w:val="21"/>
                <w:szCs w:val="21"/>
              </w:rPr>
            </w:pP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4D3D0FC4">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(5.0605)</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240D965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(3.4056)</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3BDDB494">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(3.3839)</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16F61DC2">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(4.5891)</w:t>
            </w:r>
          </w:p>
        </w:tc>
      </w:tr>
      <w:tr w14:paraId="3EF02A00">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40E1469A">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财政支农力度</w:t>
            </w: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44042977">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0.5510***</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1214BE6A">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0.5529***</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4C9EC42A">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0.5912***</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4855B63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0.5164***</w:t>
            </w:r>
          </w:p>
        </w:tc>
      </w:tr>
      <w:tr w14:paraId="30C68D26">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5CDDFFAE">
            <w:pPr>
              <w:snapToGrid w:val="0"/>
              <w:ind w:firstLine="0" w:firstLineChars="0"/>
              <w:jc w:val="center"/>
              <w:rPr>
                <w:rFonts w:hint="eastAsia" w:ascii="宋体" w:hAnsi="宋体" w:eastAsia="宋体" w:cs="宋体"/>
                <w:sz w:val="21"/>
                <w:szCs w:val="21"/>
              </w:rPr>
            </w:pP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0E1E3B57">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(12.988)</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0FB21220">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(9.4647)</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5C8BDCD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(8.2754)</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24CD3DC0">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(11.367)</w:t>
            </w:r>
          </w:p>
        </w:tc>
      </w:tr>
      <w:tr w14:paraId="5BFEF9AD">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0A0D0EC7">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城镇化水平</w:t>
            </w: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5CFFF98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0.0702***</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28EFB90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0.0684***</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36B60CC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0.0694***</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2A03125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0.0648***</w:t>
            </w:r>
          </w:p>
        </w:tc>
      </w:tr>
      <w:tr w14:paraId="0AF528CB">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70D20A2B">
            <w:pPr>
              <w:snapToGrid w:val="0"/>
              <w:ind w:firstLine="0" w:firstLineChars="0"/>
              <w:jc w:val="center"/>
              <w:rPr>
                <w:rFonts w:hint="eastAsia" w:ascii="宋体" w:hAnsi="宋体" w:eastAsia="宋体" w:cs="宋体"/>
                <w:sz w:val="21"/>
                <w:szCs w:val="21"/>
              </w:rPr>
            </w:pP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205C7494">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(5.6091)</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446DCDE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(4.1091)</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59637C1C">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(3.3571)</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28EA7C1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(4.9598)</w:t>
            </w:r>
          </w:p>
        </w:tc>
      </w:tr>
      <w:tr w14:paraId="574DE5D3">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76B8631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人力资本水平</w:t>
            </w: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72D8757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0.0171***</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335D6B6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0.0182***</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64A3AD8A">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0.0182***</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30502F2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0.0169***</w:t>
            </w:r>
          </w:p>
        </w:tc>
      </w:tr>
      <w:tr w14:paraId="2EB80372">
        <w:tblPrEx>
          <w:tblLayout w:type="fixed"/>
        </w:tblPrEx>
        <w:trPr>
          <w:trHeight w:val="90"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731F0F06">
            <w:pPr>
              <w:snapToGrid w:val="0"/>
              <w:ind w:firstLine="0" w:firstLineChars="0"/>
              <w:jc w:val="center"/>
              <w:rPr>
                <w:rFonts w:hint="eastAsia" w:ascii="宋体" w:hAnsi="宋体" w:eastAsia="宋体" w:cs="宋体"/>
                <w:sz w:val="21"/>
                <w:szCs w:val="21"/>
              </w:rPr>
            </w:pP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6BFD95B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(15.230)</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334EB064">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(11.922)</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457ADBBD">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(9.5811)</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2698CC05">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(13.939)</w:t>
            </w:r>
          </w:p>
        </w:tc>
      </w:tr>
      <w:tr w14:paraId="2F924B73">
        <w:tblPrEx>
          <w:tblLayout w:type="fixed"/>
        </w:tblPrEx>
        <w:trPr>
          <w:trHeight w:val="454" w:hRule="atLeast"/>
          <w:jc w:val="center"/>
        </w:trPr>
        <w:tc>
          <w:tcPr>
            <w:tcW w:w="2001"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5CDCFC0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常数项</w:t>
            </w:r>
          </w:p>
        </w:tc>
        <w:tc>
          <w:tcPr>
            <w:tcW w:w="1941"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0DE8120E">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eastAsia="zh-CN"/>
              </w:rPr>
              <w:t>5412</w:t>
            </w:r>
            <w:r>
              <w:rPr>
                <w:rFonts w:hint="eastAsia" w:ascii="宋体" w:hAnsi="宋体" w:eastAsia="宋体" w:cs="宋体"/>
                <w:sz w:val="21"/>
                <w:szCs w:val="21"/>
              </w:rPr>
              <w:t>***</w:t>
            </w:r>
          </w:p>
        </w:tc>
        <w:tc>
          <w:tcPr>
            <w:tcW w:w="1944"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6C3FBE9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eastAsia="zh-CN"/>
              </w:rPr>
              <w:t>5674</w:t>
            </w:r>
            <w:r>
              <w:rPr>
                <w:rFonts w:hint="eastAsia" w:ascii="宋体" w:hAnsi="宋体" w:eastAsia="宋体" w:cs="宋体"/>
                <w:sz w:val="21"/>
                <w:szCs w:val="21"/>
              </w:rPr>
              <w:t>***</w:t>
            </w:r>
          </w:p>
        </w:tc>
        <w:tc>
          <w:tcPr>
            <w:tcW w:w="1404"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1164A8B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-0.6</w:t>
            </w:r>
            <w:r>
              <w:rPr>
                <w:rFonts w:hint="eastAsia" w:ascii="宋体" w:hAnsi="宋体" w:eastAsia="宋体" w:cs="宋体"/>
                <w:sz w:val="21"/>
                <w:szCs w:val="21"/>
                <w:lang w:eastAsia="zh-CN"/>
              </w:rPr>
              <w:t>115</w:t>
            </w:r>
            <w:r>
              <w:rPr>
                <w:rFonts w:hint="eastAsia" w:ascii="宋体" w:hAnsi="宋体" w:eastAsia="宋体" w:cs="宋体"/>
                <w:sz w:val="21"/>
                <w:szCs w:val="21"/>
              </w:rPr>
              <w:t>***</w:t>
            </w:r>
          </w:p>
        </w:tc>
        <w:tc>
          <w:tcPr>
            <w:tcW w:w="1553"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2C62850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eastAsia="zh-CN"/>
              </w:rPr>
              <w:t>5342</w:t>
            </w:r>
            <w:r>
              <w:rPr>
                <w:rFonts w:hint="eastAsia" w:ascii="宋体" w:hAnsi="宋体" w:eastAsia="宋体" w:cs="宋体"/>
                <w:sz w:val="21"/>
                <w:szCs w:val="21"/>
              </w:rPr>
              <w:t>***</w:t>
            </w:r>
          </w:p>
        </w:tc>
      </w:tr>
      <w:tr w14:paraId="3BBBB2BF">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3C99D4AB">
            <w:pPr>
              <w:snapToGrid w:val="0"/>
              <w:ind w:firstLine="0" w:firstLineChars="0"/>
              <w:jc w:val="center"/>
              <w:rPr>
                <w:rFonts w:hint="eastAsia" w:ascii="宋体" w:hAnsi="宋体" w:eastAsia="宋体" w:cs="宋体"/>
                <w:sz w:val="21"/>
                <w:szCs w:val="21"/>
              </w:rPr>
            </w:pP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797B25E0">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17.635</w:t>
            </w:r>
            <w:r>
              <w:rPr>
                <w:rFonts w:hint="eastAsia" w:ascii="宋体" w:hAnsi="宋体" w:eastAsia="宋体" w:cs="宋体"/>
                <w:sz w:val="21"/>
                <w:szCs w:val="21"/>
              </w:rPr>
              <w:t>)</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658127A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3.610</w:t>
            </w:r>
            <w:r>
              <w:rPr>
                <w:rFonts w:hint="eastAsia" w:ascii="宋体" w:hAnsi="宋体" w:eastAsia="宋体" w:cs="宋体"/>
                <w:sz w:val="21"/>
                <w:szCs w:val="21"/>
              </w:rPr>
              <w:t>)</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22B8FD84">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1.853</w:t>
            </w:r>
            <w:r>
              <w:rPr>
                <w:rFonts w:hint="eastAsia" w:ascii="宋体" w:hAnsi="宋体" w:eastAsia="宋体" w:cs="宋体"/>
                <w:sz w:val="21"/>
                <w:szCs w:val="21"/>
              </w:rPr>
              <w:t>)</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151D2022">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6.428</w:t>
            </w:r>
            <w:r>
              <w:rPr>
                <w:rFonts w:hint="eastAsia" w:ascii="宋体" w:hAnsi="宋体" w:eastAsia="宋体" w:cs="宋体"/>
                <w:sz w:val="21"/>
                <w:szCs w:val="21"/>
              </w:rPr>
              <w:t>)</w:t>
            </w:r>
          </w:p>
        </w:tc>
      </w:tr>
      <w:tr w14:paraId="66ABB5D8">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4C4707C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R-squared</w:t>
            </w: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450B649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eastAsia="zh-CN"/>
              </w:rPr>
              <w:t>7990</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3B6BC4D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eastAsia="zh-CN"/>
              </w:rPr>
              <w:t>8033</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0F64C83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eastAsia="zh-CN"/>
              </w:rPr>
              <w:t>7782</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3B2E23C5">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0.</w:t>
            </w:r>
            <w:r>
              <w:rPr>
                <w:rFonts w:hint="eastAsia" w:ascii="宋体" w:hAnsi="宋体" w:eastAsia="宋体" w:cs="宋体"/>
                <w:sz w:val="21"/>
                <w:szCs w:val="21"/>
                <w:lang w:eastAsia="zh-CN"/>
              </w:rPr>
              <w:t>7981</w:t>
            </w:r>
          </w:p>
        </w:tc>
      </w:tr>
      <w:tr w14:paraId="4B8B453A">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500D5C7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观测值数量</w:t>
            </w: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218048A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400</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69FDCD1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400</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338422E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400</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5694532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400</w:t>
            </w:r>
          </w:p>
        </w:tc>
      </w:tr>
      <w:tr w14:paraId="67CC3C9B">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4BBF5AC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城市固定效应</w:t>
            </w: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6149155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1A072366">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7D1752FB">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494FAAD8">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r>
      <w:tr w14:paraId="6CFDC748">
        <w:tblPrEx>
          <w:tblLayout w:type="fixed"/>
        </w:tblPrEx>
        <w:trPr>
          <w:trHeight w:val="454" w:hRule="atLeast"/>
          <w:jc w:val="center"/>
        </w:trPr>
        <w:tc>
          <w:tcPr>
            <w:tcW w:w="2001" w:type="dxa"/>
            <w:tcBorders>
              <w:top w:val="nil"/>
              <w:left w:val="nil"/>
              <w:bottom w:val="nil"/>
              <w:right w:val="nil"/>
            </w:tcBorders>
            <w:shd w:val="clear" w:color="auto" w:fill="auto"/>
            <w:tcMar>
              <w:top w:w="-1" w:type="dxa"/>
              <w:left w:w="-1" w:type="dxa"/>
              <w:bottom w:w="-1" w:type="dxa"/>
              <w:right w:w="-1" w:type="dxa"/>
            </w:tcMar>
            <w:vAlign w:val="bottom"/>
          </w:tcPr>
          <w:p w14:paraId="5C360C57">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时间固定效应</w:t>
            </w:r>
          </w:p>
        </w:tc>
        <w:tc>
          <w:tcPr>
            <w:tcW w:w="1941" w:type="dxa"/>
            <w:tcBorders>
              <w:top w:val="nil"/>
              <w:left w:val="nil"/>
              <w:bottom w:val="nil"/>
              <w:right w:val="nil"/>
            </w:tcBorders>
            <w:shd w:val="clear" w:color="auto" w:fill="auto"/>
            <w:tcMar>
              <w:top w:w="-1" w:type="dxa"/>
              <w:left w:w="-1" w:type="dxa"/>
              <w:bottom w:w="-1" w:type="dxa"/>
              <w:right w:w="-1" w:type="dxa"/>
            </w:tcMar>
            <w:vAlign w:val="bottom"/>
          </w:tcPr>
          <w:p w14:paraId="29062899">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944" w:type="dxa"/>
            <w:tcBorders>
              <w:top w:val="nil"/>
              <w:left w:val="nil"/>
              <w:bottom w:val="nil"/>
              <w:right w:val="nil"/>
            </w:tcBorders>
            <w:shd w:val="clear" w:color="auto" w:fill="auto"/>
            <w:tcMar>
              <w:top w:w="-1" w:type="dxa"/>
              <w:left w:w="-1" w:type="dxa"/>
              <w:bottom w:w="-1" w:type="dxa"/>
              <w:right w:w="-1" w:type="dxa"/>
            </w:tcMar>
            <w:vAlign w:val="bottom"/>
          </w:tcPr>
          <w:p w14:paraId="0B188397">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404" w:type="dxa"/>
            <w:tcBorders>
              <w:top w:val="nil"/>
              <w:left w:val="nil"/>
              <w:bottom w:val="nil"/>
              <w:right w:val="nil"/>
            </w:tcBorders>
            <w:shd w:val="clear" w:color="auto" w:fill="auto"/>
            <w:tcMar>
              <w:top w:w="-1" w:type="dxa"/>
              <w:left w:w="-1" w:type="dxa"/>
              <w:bottom w:w="-1" w:type="dxa"/>
              <w:right w:w="-1" w:type="dxa"/>
            </w:tcMar>
            <w:vAlign w:val="bottom"/>
          </w:tcPr>
          <w:p w14:paraId="19604013">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c>
          <w:tcPr>
            <w:tcW w:w="1553" w:type="dxa"/>
            <w:tcBorders>
              <w:top w:val="nil"/>
              <w:left w:val="nil"/>
              <w:bottom w:val="nil"/>
              <w:right w:val="nil"/>
            </w:tcBorders>
            <w:shd w:val="clear" w:color="auto" w:fill="auto"/>
            <w:tcMar>
              <w:top w:w="-1" w:type="dxa"/>
              <w:left w:w="-1" w:type="dxa"/>
              <w:bottom w:w="-1" w:type="dxa"/>
              <w:right w:w="-1" w:type="dxa"/>
            </w:tcMar>
            <w:vAlign w:val="bottom"/>
          </w:tcPr>
          <w:p w14:paraId="72AA1257">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控制</w:t>
            </w:r>
          </w:p>
        </w:tc>
      </w:tr>
      <w:tr w14:paraId="38010162">
        <w:tblPrEx>
          <w:tblLayout w:type="fixed"/>
        </w:tblPrEx>
        <w:trPr>
          <w:trHeight w:val="454" w:hRule="atLeast"/>
          <w:jc w:val="center"/>
        </w:trPr>
        <w:tc>
          <w:tcPr>
            <w:tcW w:w="2001"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3550F833">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F统计量</w:t>
            </w:r>
          </w:p>
        </w:tc>
        <w:tc>
          <w:tcPr>
            <w:tcW w:w="1941"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42A98D01">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220.08***</w:t>
            </w:r>
          </w:p>
        </w:tc>
        <w:tc>
          <w:tcPr>
            <w:tcW w:w="1944"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799238A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131.81***</w:t>
            </w:r>
          </w:p>
        </w:tc>
        <w:tc>
          <w:tcPr>
            <w:tcW w:w="1404"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01FE654F">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88.126***</w:t>
            </w:r>
          </w:p>
        </w:tc>
        <w:tc>
          <w:tcPr>
            <w:tcW w:w="1553"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46679324">
            <w:pPr>
              <w:snapToGrid w:val="0"/>
              <w:ind w:firstLine="0" w:firstLineChars="0"/>
              <w:jc w:val="center"/>
              <w:rPr>
                <w:rFonts w:hint="eastAsia" w:ascii="宋体" w:hAnsi="宋体" w:eastAsia="宋体" w:cs="宋体"/>
                <w:sz w:val="21"/>
                <w:szCs w:val="21"/>
              </w:rPr>
            </w:pPr>
            <w:r>
              <w:rPr>
                <w:rFonts w:hint="eastAsia" w:ascii="宋体" w:hAnsi="宋体" w:eastAsia="宋体" w:cs="宋体"/>
                <w:sz w:val="21"/>
                <w:szCs w:val="21"/>
              </w:rPr>
              <w:t>202.98***</w:t>
            </w:r>
          </w:p>
        </w:tc>
      </w:tr>
    </w:tbl>
    <w:p w14:paraId="30AF0131">
      <w:pPr>
        <w:widowControl/>
        <w:ind w:firstLine="480"/>
        <w:jc w:val="left"/>
      </w:pPr>
      <w:r>
        <w:rPr>
          <w:rFonts w:hint="eastAsia"/>
        </w:rPr>
        <w:t>注： 括号内为t统计量；***、**、* 分别表示在 1%、5%、10% 的显著性水平下显著。</w:t>
      </w:r>
    </w:p>
    <w:p w14:paraId="6426AB14">
      <w:pPr>
        <w:widowControl/>
        <w:ind w:firstLine="480"/>
        <w:jc w:val="left"/>
      </w:pPr>
      <w:r>
        <w:rPr>
          <w:rFonts w:hint="eastAsia"/>
        </w:rPr>
        <w:t>根据表4-1第（1）列的回归结果，数字金融发展水平对黄河流域农业经济的整体韧性的回归系数为0.0016，因变量是0-1标准化指系数小但经济意义显著代表边际提升作用，并且达到了1%统计显著性水平，表明数字金融对农业经济韧性产生了明显提升效果。说明在控制城市与年份固定效应纳入模型并控制着相关经济社会变量的条件之下，数字金融能够突破传统金融机构物理网点的空间局限，有效缓解黄河流域农村地区长期存在的金融排斥困境，从而面向农业产业链各环节注入着更加普惠便捷的信贷资源，从整体层面筑牢农业经济的韧性根基。</w:t>
      </w:r>
    </w:p>
    <w:p w14:paraId="0D89E14C">
      <w:pPr>
        <w:widowControl/>
        <w:ind w:firstLine="480"/>
        <w:jc w:val="left"/>
      </w:pPr>
      <w:r>
        <w:rPr>
          <w:rFonts w:hint="eastAsia"/>
        </w:rPr>
        <w:t>农业经济稳定性列（2）呈现了数字金融对其影响程度的检验结论，估计系数为0.0017，在1%水平上高度显著。农业生产天然就受到季节性周期与市场价格起伏的双重约束，而数字金融可以借助其高效的信息整合与资金调配的天然优势，去协助农户及涉农经营主体对日常消费支出和生产性投资进行跨期平滑。列（3）显示数字金融所对应的回归系数为0.0016，同样通过了1%水平的显著性检验。黄河流域属于生态环境相对脆弱的地区，农业生产面临的各类自然灾害隐患较高。数字普惠金融的加速发展既压低了农业经营主体获取信贷服务的准入门槛，也带动了数字农业保险等创新型风险分散工具的应用普及与推广。当受到极端气候事件、大规模病虫害等外生不利冲击时，多元化的数字金融服务供给能够发挥类似减震机制的缓冲功能，提前对被保险人面临的风险进行分散，进而有效化解农业生产经营过程中遭遇的各类突发性险情。</w:t>
      </w:r>
    </w:p>
    <w:p w14:paraId="2AF67CC1">
      <w:pPr>
        <w:widowControl/>
        <w:ind w:firstLine="480"/>
        <w:jc w:val="left"/>
      </w:pPr>
      <w:r>
        <w:rPr>
          <w:rFonts w:hint="eastAsia"/>
        </w:rPr>
        <w:t>数字金融也是农业恢复发展能力中强有力的驱动因素，如列（4）来看数字金融作用于农业恢复发展能力的回归系数为0.0015，在1%统计水平下显著为正。这反映出，在遭受自然灾害或严重的市场波动发生后数字金融能够及时提供具有精准定位功能的灾后信贷安排与保险理赔服务。这种高效运转的资金供给链条，可以减少农业生产由中断到重启之间的停摆周期，便于农业经营主体在较短时间内启动灾后重建方案、有序恢复生产经营，并对原有的产业结构布局做出适应性调整，最终促成农业经济的快速复原与内源性持续增长。</w:t>
      </w:r>
    </w:p>
    <w:p w14:paraId="735EE054">
      <w:pPr>
        <w:ind w:firstLine="480"/>
        <w:jc w:val="left"/>
      </w:pPr>
      <w:r>
        <w:t>结果多项分析，数字金融在1%的显著水平上</w:t>
      </w:r>
      <w:r>
        <w:rPr>
          <w:rFonts w:hint="eastAsia"/>
        </w:rPr>
        <w:t>能够</w:t>
      </w:r>
      <w:r>
        <w:t>有效地对农业经济</w:t>
      </w:r>
      <w:r>
        <w:rPr>
          <w:rFonts w:hint="eastAsia"/>
        </w:rPr>
        <w:t>韧性</w:t>
      </w:r>
      <w:r>
        <w:t>以及三大维度开展改进工作其作用具备稳健性，使农业经济得到充实</w:t>
      </w:r>
      <w:r>
        <w:rPr>
          <w:rFonts w:hint="eastAsia"/>
        </w:rPr>
        <w:t>的同时还益于</w:t>
      </w:r>
      <w:r>
        <w:t>农业经济的全面发展。</w:t>
      </w:r>
    </w:p>
    <w:p w14:paraId="2EEB821D">
      <w:pPr>
        <w:ind w:firstLine="480"/>
        <w:jc w:val="left"/>
      </w:pPr>
    </w:p>
    <w:p w14:paraId="75F45BA7">
      <w:pPr>
        <w:ind w:firstLine="480"/>
        <w:jc w:val="left"/>
      </w:pPr>
    </w:p>
    <w:p w14:paraId="5ACB2B27">
      <w:pPr>
        <w:pStyle w:val="3"/>
        <w:jc w:val="both"/>
      </w:pPr>
      <w:bookmarkStart w:id="60" w:name="__RefHeading___Toc20885"/>
      <w:bookmarkEnd w:id="60"/>
      <w:bookmarkStart w:id="61" w:name="__RefHeading___Toc30994"/>
      <w:bookmarkEnd w:id="61"/>
      <w:bookmarkStart w:id="62" w:name="_Toc229143616"/>
      <w:r>
        <w:rPr>
          <w:rFonts w:hint="eastAsia"/>
        </w:rPr>
        <w:t xml:space="preserve">第三节 </w:t>
      </w:r>
      <w:r>
        <w:t>异质性分析</w:t>
      </w:r>
      <w:r>
        <w:rPr>
          <w:rFonts w:hint="eastAsia"/>
        </w:rPr>
        <w:t>检验</w:t>
      </w:r>
      <w:bookmarkEnd w:id="62"/>
    </w:p>
    <w:p w14:paraId="2F57A300">
      <w:pPr>
        <w:widowControl/>
        <w:spacing w:line="300" w:lineRule="auto"/>
        <w:ind w:firstLine="420"/>
        <w:jc w:val="center"/>
        <w:rPr>
          <w:rFonts w:hint="eastAsia" w:ascii="宋体;SimSun" w:hAnsi="宋体;SimSun" w:cs="宋体;SimSun"/>
          <w:sz w:val="21"/>
          <w:szCs w:val="21"/>
        </w:rPr>
      </w:pPr>
      <w:r>
        <w:rPr>
          <w:rFonts w:ascii="宋体;SimSun" w:hAnsi="宋体;SimSun" w:cs="宋体;SimSun"/>
          <w:sz w:val="21"/>
          <w:szCs w:val="21"/>
        </w:rPr>
        <w:t>表4-</w:t>
      </w:r>
      <w:r>
        <w:rPr>
          <w:rFonts w:hint="eastAsia" w:ascii="宋体;SimSun" w:hAnsi="宋体;SimSun" w:cs="宋体;SimSun"/>
          <w:sz w:val="21"/>
          <w:szCs w:val="21"/>
        </w:rPr>
        <w:t>4</w:t>
      </w:r>
      <w:r>
        <w:rPr>
          <w:rFonts w:ascii="宋体;SimSun" w:hAnsi="宋体;SimSun" w:cs="宋体;SimSun"/>
          <w:sz w:val="21"/>
          <w:szCs w:val="21"/>
        </w:rPr>
        <w:t>异质性分析结果</w:t>
      </w:r>
    </w:p>
    <w:tbl>
      <w:tblPr>
        <w:tblStyle w:val="20"/>
        <w:tblW w:w="8134" w:type="dxa"/>
        <w:tblInd w:w="-11" w:type="dxa"/>
        <w:tblLayout w:type="fixed"/>
        <w:tblCellMar>
          <w:top w:w="0" w:type="dxa"/>
          <w:left w:w="108" w:type="dxa"/>
          <w:bottom w:w="0" w:type="dxa"/>
          <w:right w:w="108" w:type="dxa"/>
        </w:tblCellMar>
      </w:tblPr>
      <w:tblGrid>
        <w:gridCol w:w="1162"/>
        <w:gridCol w:w="1162"/>
        <w:gridCol w:w="1162"/>
        <w:gridCol w:w="1162"/>
        <w:gridCol w:w="1162"/>
        <w:gridCol w:w="1162"/>
        <w:gridCol w:w="1162"/>
      </w:tblGrid>
      <w:tr w14:paraId="7D4992F8">
        <w:tblPrEx>
          <w:tblLayout w:type="fixed"/>
        </w:tblPrEx>
        <w:trPr>
          <w:trHeight w:val="454" w:hRule="atLeast"/>
        </w:trPr>
        <w:tc>
          <w:tcPr>
            <w:tcW w:w="1162"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5F866964">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变量名称</w:t>
            </w:r>
          </w:p>
        </w:tc>
        <w:tc>
          <w:tcPr>
            <w:tcW w:w="1162"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4D5578E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 经济发展(高)</w:t>
            </w:r>
          </w:p>
        </w:tc>
        <w:tc>
          <w:tcPr>
            <w:tcW w:w="1162"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7CDA0913">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 经济发展(低)</w:t>
            </w:r>
          </w:p>
        </w:tc>
        <w:tc>
          <w:tcPr>
            <w:tcW w:w="1162"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1751EF18">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(3) 数字基建(完善)</w:t>
            </w:r>
          </w:p>
        </w:tc>
        <w:tc>
          <w:tcPr>
            <w:tcW w:w="1162"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5104C53C">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(4) 数字基建(薄弱)</w:t>
            </w:r>
          </w:p>
        </w:tc>
        <w:tc>
          <w:tcPr>
            <w:tcW w:w="1162"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67577E45">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(5) 生产结构(优化)</w:t>
            </w:r>
          </w:p>
        </w:tc>
        <w:tc>
          <w:tcPr>
            <w:tcW w:w="1162"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6AB7D1B6">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(6) 生产结构(传统)</w:t>
            </w:r>
          </w:p>
        </w:tc>
      </w:tr>
      <w:tr w14:paraId="2713D4AD">
        <w:tblPrEx>
          <w:tblLayout w:type="fixed"/>
        </w:tblPrEx>
        <w:trPr>
          <w:trHeight w:val="454" w:hRule="atLeast"/>
        </w:trPr>
        <w:tc>
          <w:tcPr>
            <w:tcW w:w="1162"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52E756C8">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数字金融</w:t>
            </w:r>
          </w:p>
        </w:tc>
        <w:tc>
          <w:tcPr>
            <w:tcW w:w="1162"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0CF318C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0.0016***</w:t>
            </w:r>
          </w:p>
        </w:tc>
        <w:tc>
          <w:tcPr>
            <w:tcW w:w="1162"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2FFDF64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0.0015***</w:t>
            </w:r>
          </w:p>
        </w:tc>
        <w:tc>
          <w:tcPr>
            <w:tcW w:w="1162"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2AB5AB3B">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0.0015***</w:t>
            </w:r>
          </w:p>
        </w:tc>
        <w:tc>
          <w:tcPr>
            <w:tcW w:w="1162"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4F0B588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0.001</w:t>
            </w:r>
            <w:r>
              <w:rPr>
                <w:rFonts w:hint="eastAsia" w:ascii="宋体" w:hAnsi="宋体" w:eastAsia="宋体" w:cs="宋体"/>
                <w:sz w:val="21"/>
                <w:szCs w:val="21"/>
                <w:lang w:eastAsia="zh-CN" w:bidi="ar"/>
              </w:rPr>
              <w:t>6</w:t>
            </w:r>
            <w:r>
              <w:rPr>
                <w:rFonts w:hint="eastAsia" w:ascii="宋体" w:hAnsi="宋体" w:eastAsia="宋体" w:cs="宋体"/>
                <w:sz w:val="21"/>
                <w:szCs w:val="21"/>
                <w:lang w:bidi="ar"/>
              </w:rPr>
              <w:t>***</w:t>
            </w:r>
          </w:p>
        </w:tc>
        <w:tc>
          <w:tcPr>
            <w:tcW w:w="1162"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3EEC4204">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0.001</w:t>
            </w:r>
            <w:r>
              <w:rPr>
                <w:rFonts w:hint="eastAsia" w:ascii="宋体" w:hAnsi="宋体" w:eastAsia="宋体" w:cs="宋体"/>
                <w:sz w:val="21"/>
                <w:szCs w:val="21"/>
                <w:lang w:eastAsia="zh-CN" w:bidi="ar"/>
              </w:rPr>
              <w:t>5</w:t>
            </w:r>
            <w:r>
              <w:rPr>
                <w:rFonts w:hint="eastAsia" w:ascii="宋体" w:hAnsi="宋体" w:eastAsia="宋体" w:cs="宋体"/>
                <w:sz w:val="21"/>
                <w:szCs w:val="21"/>
                <w:lang w:bidi="ar"/>
              </w:rPr>
              <w:t>***</w:t>
            </w:r>
          </w:p>
        </w:tc>
        <w:tc>
          <w:tcPr>
            <w:tcW w:w="1162"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0C9409C0">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0.001</w:t>
            </w:r>
            <w:r>
              <w:rPr>
                <w:rFonts w:hint="eastAsia" w:ascii="宋体" w:hAnsi="宋体" w:eastAsia="宋体" w:cs="宋体"/>
                <w:sz w:val="21"/>
                <w:szCs w:val="21"/>
                <w:lang w:eastAsia="zh-CN" w:bidi="ar"/>
              </w:rPr>
              <w:t>7</w:t>
            </w:r>
            <w:r>
              <w:rPr>
                <w:rFonts w:hint="eastAsia" w:ascii="宋体" w:hAnsi="宋体" w:eastAsia="宋体" w:cs="宋体"/>
                <w:sz w:val="21"/>
                <w:szCs w:val="21"/>
                <w:lang w:bidi="ar"/>
              </w:rPr>
              <w:t>***</w:t>
            </w:r>
          </w:p>
        </w:tc>
      </w:tr>
      <w:tr w14:paraId="35712C70">
        <w:tblPrEx>
          <w:tblLayout w:type="fixed"/>
        </w:tblPrEx>
        <w:trPr>
          <w:trHeight w:val="454" w:hRule="atLeast"/>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2FE502EC">
            <w:pPr>
              <w:ind w:firstLine="0" w:firstLineChars="0"/>
              <w:jc w:val="center"/>
              <w:rPr>
                <w:rFonts w:hint="eastAsia" w:ascii="宋体" w:hAnsi="宋体" w:eastAsia="宋体" w:cs="宋体"/>
                <w:sz w:val="21"/>
                <w:szCs w:val="21"/>
                <w:lang w:bidi="ar"/>
              </w:rPr>
            </w:pP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8AAFD2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ascii="宋体" w:hAnsi="宋体" w:eastAsia="宋体" w:cs="宋体"/>
                <w:sz w:val="21"/>
                <w:szCs w:val="21"/>
                <w:lang w:eastAsia="zh-CN" w:bidi="ar"/>
              </w:rPr>
              <w:t>22.069</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E7895D3">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eastAsia="宋体" w:cs="宋体"/>
                <w:sz w:val="21"/>
                <w:szCs w:val="21"/>
                <w:lang w:eastAsia="zh-CN" w:bidi="ar"/>
              </w:rPr>
              <w:t>7.456</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508482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eastAsia="宋体" w:cs="宋体"/>
                <w:sz w:val="21"/>
                <w:szCs w:val="21"/>
                <w:lang w:eastAsia="zh-CN" w:bidi="ar"/>
              </w:rPr>
              <w:t>7.952</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F8A378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w:t>
            </w:r>
            <w:r>
              <w:rPr>
                <w:rFonts w:hint="eastAsia" w:ascii="宋体" w:hAnsi="宋体" w:eastAsia="宋体" w:cs="宋体"/>
                <w:sz w:val="21"/>
                <w:szCs w:val="21"/>
                <w:lang w:eastAsia="zh-CN" w:bidi="ar"/>
              </w:rPr>
              <w:t>0.520</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D124BA3">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ascii="宋体" w:hAnsi="宋体" w:eastAsia="宋体" w:cs="宋体"/>
                <w:sz w:val="21"/>
                <w:szCs w:val="21"/>
                <w:lang w:eastAsia="zh-CN" w:bidi="ar"/>
              </w:rPr>
              <w:t>19.563</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0C3F15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w:t>
            </w:r>
            <w:r>
              <w:rPr>
                <w:rFonts w:hint="eastAsia" w:ascii="宋体" w:hAnsi="宋体" w:eastAsia="宋体" w:cs="宋体"/>
                <w:sz w:val="21"/>
                <w:szCs w:val="21"/>
                <w:lang w:eastAsia="zh-CN" w:bidi="ar"/>
              </w:rPr>
              <w:t>1.463</w:t>
            </w:r>
            <w:r>
              <w:rPr>
                <w:rFonts w:hint="eastAsia" w:ascii="宋体" w:hAnsi="宋体" w:eastAsia="宋体" w:cs="宋体"/>
                <w:sz w:val="21"/>
                <w:szCs w:val="21"/>
                <w:lang w:bidi="ar"/>
              </w:rPr>
              <w:t>)</w:t>
            </w:r>
          </w:p>
        </w:tc>
      </w:tr>
      <w:tr w14:paraId="049D9EFC">
        <w:tblPrEx>
          <w:tblLayout w:type="fixed"/>
        </w:tblPrEx>
        <w:trPr>
          <w:trHeight w:val="454" w:hRule="atLeast"/>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269281CC">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经济发展水平</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9257A25">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0.0353***</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644AC2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0.0336***</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214F289">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0.036</w:t>
            </w:r>
            <w:r>
              <w:rPr>
                <w:rFonts w:hint="eastAsia" w:ascii="宋体" w:hAnsi="宋体" w:eastAsia="宋体" w:cs="宋体"/>
                <w:sz w:val="21"/>
                <w:szCs w:val="21"/>
                <w:lang w:eastAsia="zh-CN" w:bidi="ar"/>
              </w:rPr>
              <w:t>1</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9FE67E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0.03</w:t>
            </w:r>
            <w:r>
              <w:rPr>
                <w:rFonts w:hint="eastAsia" w:ascii="宋体" w:hAnsi="宋体" w:eastAsia="宋体" w:cs="宋体"/>
                <w:sz w:val="21"/>
                <w:szCs w:val="21"/>
                <w:lang w:eastAsia="zh-CN" w:bidi="ar"/>
              </w:rPr>
              <w:t>29</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EBBE96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0.03</w:t>
            </w:r>
            <w:r>
              <w:rPr>
                <w:rFonts w:hint="eastAsia" w:ascii="宋体" w:hAnsi="宋体" w:eastAsia="宋体" w:cs="宋体"/>
                <w:sz w:val="21"/>
                <w:szCs w:val="21"/>
                <w:lang w:eastAsia="zh-CN" w:bidi="ar"/>
              </w:rPr>
              <w:t>40</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B45A44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0.03</w:t>
            </w:r>
            <w:r>
              <w:rPr>
                <w:rFonts w:hint="eastAsia" w:ascii="宋体" w:hAnsi="宋体" w:eastAsia="宋体" w:cs="宋体"/>
                <w:sz w:val="21"/>
                <w:szCs w:val="21"/>
                <w:lang w:eastAsia="zh-CN" w:bidi="ar"/>
              </w:rPr>
              <w:t>42</w:t>
            </w:r>
            <w:r>
              <w:rPr>
                <w:rFonts w:hint="eastAsia" w:ascii="宋体" w:hAnsi="宋体" w:eastAsia="宋体" w:cs="宋体"/>
                <w:sz w:val="21"/>
                <w:szCs w:val="21"/>
                <w:lang w:bidi="ar"/>
              </w:rPr>
              <w:t>***</w:t>
            </w:r>
          </w:p>
        </w:tc>
      </w:tr>
      <w:tr w14:paraId="0B1635B2">
        <w:tblPrEx>
          <w:tblLayout w:type="fixed"/>
        </w:tblPrEx>
        <w:trPr>
          <w:trHeight w:val="454" w:hRule="atLeast"/>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55626D9F">
            <w:pPr>
              <w:ind w:firstLine="0" w:firstLineChars="0"/>
              <w:jc w:val="center"/>
              <w:rPr>
                <w:rFonts w:hint="eastAsia" w:ascii="宋体" w:hAnsi="宋体" w:eastAsia="宋体" w:cs="宋体"/>
                <w:sz w:val="21"/>
                <w:szCs w:val="21"/>
                <w:lang w:bidi="ar"/>
              </w:rPr>
            </w:pP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4130AFF">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eastAsia="宋体" w:cs="宋体"/>
                <w:sz w:val="21"/>
                <w:szCs w:val="21"/>
                <w:lang w:eastAsia="zh-CN" w:bidi="ar"/>
              </w:rPr>
              <w:t>5.239</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50CFAD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(12.</w:t>
            </w:r>
            <w:r>
              <w:rPr>
                <w:rFonts w:hint="eastAsia" w:ascii="宋体" w:hAnsi="宋体" w:eastAsia="宋体" w:cs="宋体"/>
                <w:sz w:val="21"/>
                <w:szCs w:val="21"/>
                <w:lang w:eastAsia="zh-CN" w:bidi="ar"/>
              </w:rPr>
              <w:t>586</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FAA3C05">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eastAsia="宋体" w:cs="宋体"/>
                <w:sz w:val="21"/>
                <w:szCs w:val="21"/>
                <w:lang w:eastAsia="zh-CN" w:bidi="ar"/>
              </w:rPr>
              <w:t>1.666</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00A322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eastAsia="宋体" w:cs="宋体"/>
                <w:sz w:val="21"/>
                <w:szCs w:val="21"/>
                <w:lang w:eastAsia="zh-CN" w:bidi="ar"/>
              </w:rPr>
              <w:t>7.153</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F820A0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eastAsia="宋体" w:cs="宋体"/>
                <w:sz w:val="21"/>
                <w:szCs w:val="21"/>
                <w:lang w:eastAsia="zh-CN" w:bidi="ar"/>
              </w:rPr>
              <w:t>5.065</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D013AD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(14.</w:t>
            </w:r>
            <w:r>
              <w:rPr>
                <w:rFonts w:hint="eastAsia" w:ascii="宋体" w:hAnsi="宋体" w:eastAsia="宋体" w:cs="宋体"/>
                <w:sz w:val="21"/>
                <w:szCs w:val="21"/>
                <w:lang w:eastAsia="zh-CN" w:bidi="ar"/>
              </w:rPr>
              <w:t>318</w:t>
            </w:r>
            <w:r>
              <w:rPr>
                <w:rFonts w:hint="eastAsia" w:ascii="宋体" w:hAnsi="宋体" w:eastAsia="宋体" w:cs="宋体"/>
                <w:sz w:val="21"/>
                <w:szCs w:val="21"/>
                <w:lang w:bidi="ar"/>
              </w:rPr>
              <w:t>)</w:t>
            </w:r>
          </w:p>
        </w:tc>
      </w:tr>
      <w:tr w14:paraId="606CB732">
        <w:tblPrEx>
          <w:tblLayout w:type="fixed"/>
        </w:tblPrEx>
        <w:trPr>
          <w:trHeight w:val="454" w:hRule="atLeast"/>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4CA165E5">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农业发展规模</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95F7CF4">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0.1300***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44B9301">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0.1562***</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F286194">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w:t>
            </w:r>
            <w:r>
              <w:rPr>
                <w:rFonts w:hint="eastAsia" w:ascii="宋体" w:hAnsi="宋体" w:eastAsia="宋体" w:cs="宋体"/>
                <w:sz w:val="21"/>
                <w:szCs w:val="21"/>
                <w:lang w:eastAsia="zh-CN" w:bidi="ar"/>
              </w:rPr>
              <w:t>1394</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0F397E1">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0.1</w:t>
            </w:r>
            <w:r>
              <w:rPr>
                <w:rFonts w:hint="eastAsia" w:ascii="宋体" w:hAnsi="宋体" w:eastAsia="宋体" w:cs="宋体"/>
                <w:sz w:val="21"/>
                <w:szCs w:val="21"/>
                <w:lang w:eastAsia="zh-CN" w:bidi="ar"/>
              </w:rPr>
              <w:t>307</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F21EAA4">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0.1</w:t>
            </w:r>
            <w:r>
              <w:rPr>
                <w:rFonts w:hint="eastAsia" w:ascii="宋体" w:hAnsi="宋体" w:eastAsia="宋体" w:cs="宋体"/>
                <w:sz w:val="21"/>
                <w:szCs w:val="21"/>
                <w:lang w:eastAsia="zh-CN" w:bidi="ar"/>
              </w:rPr>
              <w:t>438</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6ACD7B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0.1</w:t>
            </w:r>
            <w:r>
              <w:rPr>
                <w:rFonts w:hint="eastAsia" w:ascii="宋体" w:hAnsi="宋体" w:eastAsia="宋体" w:cs="宋体"/>
                <w:sz w:val="21"/>
                <w:szCs w:val="21"/>
                <w:lang w:eastAsia="zh-CN" w:bidi="ar"/>
              </w:rPr>
              <w:t>311</w:t>
            </w:r>
            <w:r>
              <w:rPr>
                <w:rFonts w:hint="eastAsia" w:ascii="宋体" w:hAnsi="宋体" w:eastAsia="宋体" w:cs="宋体"/>
                <w:sz w:val="21"/>
                <w:szCs w:val="21"/>
                <w:lang w:bidi="ar"/>
              </w:rPr>
              <w:t>***</w:t>
            </w:r>
          </w:p>
        </w:tc>
      </w:tr>
      <w:tr w14:paraId="5D13FBE5">
        <w:tblPrEx>
          <w:tblLayout w:type="fixed"/>
        </w:tblPrEx>
        <w:trPr>
          <w:trHeight w:val="454" w:hRule="atLeast"/>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6629A8CA">
            <w:pPr>
              <w:ind w:firstLine="0" w:firstLineChars="0"/>
              <w:jc w:val="center"/>
              <w:rPr>
                <w:rFonts w:hint="eastAsia" w:ascii="宋体" w:hAnsi="宋体" w:eastAsia="宋体" w:cs="宋体"/>
                <w:sz w:val="21"/>
                <w:szCs w:val="21"/>
                <w:lang w:bidi="ar"/>
              </w:rPr>
            </w:pP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8569691">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ascii="宋体" w:hAnsi="宋体" w:eastAsia="宋体" w:cs="宋体"/>
                <w:sz w:val="21"/>
                <w:szCs w:val="21"/>
                <w:lang w:eastAsia="zh-CN" w:bidi="ar"/>
              </w:rPr>
              <w:t>3.7596</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546E6C9">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(3.</w:t>
            </w:r>
            <w:r>
              <w:rPr>
                <w:rFonts w:hint="eastAsia" w:ascii="宋体" w:hAnsi="宋体" w:eastAsia="宋体" w:cs="宋体"/>
                <w:sz w:val="21"/>
                <w:szCs w:val="21"/>
                <w:lang w:eastAsia="zh-CN" w:bidi="ar"/>
              </w:rPr>
              <w:t>4376</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286B42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ascii="宋体" w:hAnsi="宋体" w:eastAsia="宋体" w:cs="宋体"/>
                <w:sz w:val="21"/>
                <w:szCs w:val="21"/>
                <w:lang w:eastAsia="zh-CN" w:bidi="ar"/>
              </w:rPr>
              <w:t>3.7859</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5CEA5A7">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(3.</w:t>
            </w:r>
            <w:r>
              <w:rPr>
                <w:rFonts w:hint="eastAsia" w:ascii="宋体" w:hAnsi="宋体" w:eastAsia="宋体" w:cs="宋体"/>
                <w:sz w:val="21"/>
                <w:szCs w:val="21"/>
                <w:lang w:eastAsia="zh-CN" w:bidi="ar"/>
              </w:rPr>
              <w:t>3209</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74C9235">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ascii="宋体" w:hAnsi="宋体" w:eastAsia="宋体" w:cs="宋体"/>
                <w:sz w:val="21"/>
                <w:szCs w:val="21"/>
                <w:lang w:eastAsia="zh-CN" w:bidi="ar"/>
              </w:rPr>
              <w:t>3.4231</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AD1605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(3.</w:t>
            </w:r>
            <w:r>
              <w:rPr>
                <w:rFonts w:hint="eastAsia" w:ascii="宋体" w:hAnsi="宋体" w:eastAsia="宋体" w:cs="宋体"/>
                <w:sz w:val="21"/>
                <w:szCs w:val="21"/>
                <w:lang w:eastAsia="zh-CN" w:bidi="ar"/>
              </w:rPr>
              <w:t>9055</w:t>
            </w:r>
            <w:r>
              <w:rPr>
                <w:rFonts w:hint="eastAsia" w:ascii="宋体" w:hAnsi="宋体" w:eastAsia="宋体" w:cs="宋体"/>
                <w:sz w:val="21"/>
                <w:szCs w:val="21"/>
                <w:lang w:bidi="ar"/>
              </w:rPr>
              <w:t>)</w:t>
            </w:r>
          </w:p>
        </w:tc>
      </w:tr>
      <w:tr w14:paraId="3DDCF309">
        <w:tblPrEx>
          <w:tblLayout w:type="fixed"/>
        </w:tblPrEx>
        <w:trPr>
          <w:trHeight w:val="454" w:hRule="atLeast"/>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18178768">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财政支农力度</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737318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0.5242***</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BA38FBB">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0.5678***</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A6EB37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w:t>
            </w:r>
            <w:r>
              <w:rPr>
                <w:rFonts w:hint="eastAsia" w:ascii="宋体" w:hAnsi="宋体" w:eastAsia="宋体" w:cs="宋体"/>
                <w:sz w:val="21"/>
                <w:szCs w:val="21"/>
                <w:lang w:eastAsia="zh-CN" w:bidi="ar"/>
              </w:rPr>
              <w:t>5311</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E2DDF7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0.5</w:t>
            </w:r>
            <w:r>
              <w:rPr>
                <w:rFonts w:hint="eastAsia" w:ascii="宋体" w:hAnsi="宋体" w:eastAsia="宋体" w:cs="宋体"/>
                <w:sz w:val="21"/>
                <w:szCs w:val="21"/>
                <w:lang w:eastAsia="zh-CN" w:bidi="ar"/>
              </w:rPr>
              <w:t>741</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4581168">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0.5</w:t>
            </w:r>
            <w:r>
              <w:rPr>
                <w:rFonts w:hint="eastAsia" w:ascii="宋体" w:hAnsi="宋体" w:eastAsia="宋体" w:cs="宋体"/>
                <w:sz w:val="21"/>
                <w:szCs w:val="21"/>
                <w:lang w:eastAsia="zh-CN" w:bidi="ar"/>
              </w:rPr>
              <w:t>431</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EAC22C6">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0.5</w:t>
            </w:r>
            <w:r>
              <w:rPr>
                <w:rFonts w:hint="eastAsia" w:ascii="宋体" w:hAnsi="宋体" w:eastAsia="宋体" w:cs="宋体"/>
                <w:sz w:val="21"/>
                <w:szCs w:val="21"/>
                <w:lang w:eastAsia="zh-CN" w:bidi="ar"/>
              </w:rPr>
              <w:t>531</w:t>
            </w:r>
            <w:r>
              <w:rPr>
                <w:rFonts w:hint="eastAsia" w:ascii="宋体" w:hAnsi="宋体" w:eastAsia="宋体" w:cs="宋体"/>
                <w:sz w:val="21"/>
                <w:szCs w:val="21"/>
                <w:lang w:bidi="ar"/>
              </w:rPr>
              <w:t>***</w:t>
            </w:r>
          </w:p>
        </w:tc>
      </w:tr>
      <w:tr w14:paraId="2564CB02">
        <w:tblPrEx>
          <w:tblLayout w:type="fixed"/>
        </w:tblPrEx>
        <w:trPr>
          <w:trHeight w:val="454" w:hRule="atLeast"/>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33F0A40F">
            <w:pPr>
              <w:ind w:firstLine="0" w:firstLineChars="0"/>
              <w:jc w:val="center"/>
              <w:rPr>
                <w:rFonts w:hint="eastAsia" w:ascii="宋体" w:hAnsi="宋体" w:eastAsia="宋体" w:cs="宋体"/>
                <w:sz w:val="21"/>
                <w:szCs w:val="21"/>
                <w:lang w:bidi="ar"/>
              </w:rPr>
            </w:pP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B0CDD80">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ascii="宋体" w:hAnsi="宋体" w:eastAsia="宋体" w:cs="宋体"/>
                <w:sz w:val="21"/>
                <w:szCs w:val="21"/>
                <w:lang w:eastAsia="zh-CN" w:bidi="ar"/>
              </w:rPr>
              <w:t>8.9079</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04ED4B7">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ascii="宋体" w:hAnsi="宋体" w:eastAsia="宋体" w:cs="宋体"/>
                <w:sz w:val="21"/>
                <w:szCs w:val="21"/>
                <w:lang w:eastAsia="zh-CN" w:bidi="ar"/>
              </w:rPr>
              <w:t>9.5561</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1761BE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ascii="宋体" w:hAnsi="宋体" w:eastAsia="宋体" w:cs="宋体"/>
                <w:sz w:val="21"/>
                <w:szCs w:val="21"/>
                <w:lang w:eastAsia="zh-CN" w:bidi="ar"/>
              </w:rPr>
              <w:t>7.5718</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51019D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eastAsia="宋体" w:cs="宋体"/>
                <w:sz w:val="21"/>
                <w:szCs w:val="21"/>
                <w:lang w:eastAsia="zh-CN" w:bidi="ar"/>
              </w:rPr>
              <w:t>1.985</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FF8A304">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ascii="宋体" w:hAnsi="宋体" w:eastAsia="宋体" w:cs="宋体"/>
                <w:sz w:val="21"/>
                <w:szCs w:val="21"/>
                <w:lang w:eastAsia="zh-CN" w:bidi="ar"/>
              </w:rPr>
              <w:t>8.8822</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644DF64">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ascii="宋体" w:hAnsi="宋体" w:eastAsia="宋体" w:cs="宋体"/>
                <w:sz w:val="21"/>
                <w:szCs w:val="21"/>
                <w:lang w:eastAsia="zh-CN" w:bidi="ar"/>
              </w:rPr>
              <w:t>9.1318</w:t>
            </w:r>
            <w:r>
              <w:rPr>
                <w:rFonts w:hint="eastAsia" w:ascii="宋体" w:hAnsi="宋体" w:eastAsia="宋体" w:cs="宋体"/>
                <w:sz w:val="21"/>
                <w:szCs w:val="21"/>
                <w:lang w:bidi="ar"/>
              </w:rPr>
              <w:t>)</w:t>
            </w:r>
          </w:p>
        </w:tc>
      </w:tr>
      <w:tr w14:paraId="7B3CB2F3">
        <w:tblPrEx>
          <w:tblLayout w:type="fixed"/>
        </w:tblPrEx>
        <w:trPr>
          <w:trHeight w:val="454" w:hRule="atLeast"/>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6D485A96">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城市化水平</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269141C">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0.0806***</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0ED57D0">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0.0671***</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9620B71">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w:t>
            </w:r>
            <w:r>
              <w:rPr>
                <w:rFonts w:hint="eastAsia" w:ascii="宋体" w:hAnsi="宋体" w:eastAsia="宋体" w:cs="宋体"/>
                <w:sz w:val="21"/>
                <w:szCs w:val="21"/>
                <w:lang w:eastAsia="zh-CN" w:bidi="ar"/>
              </w:rPr>
              <w:t>910</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644F7B0">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0.05</w:t>
            </w:r>
            <w:r>
              <w:rPr>
                <w:rFonts w:hint="eastAsia" w:ascii="宋体" w:hAnsi="宋体" w:eastAsia="宋体" w:cs="宋体"/>
                <w:sz w:val="21"/>
                <w:szCs w:val="21"/>
                <w:lang w:eastAsia="zh-CN" w:bidi="ar"/>
              </w:rPr>
              <w:t>01</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C963B4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w:t>
            </w:r>
            <w:r>
              <w:rPr>
                <w:rFonts w:hint="eastAsia" w:ascii="宋体" w:hAnsi="宋体" w:eastAsia="宋体" w:cs="宋体"/>
                <w:sz w:val="21"/>
                <w:szCs w:val="21"/>
                <w:lang w:eastAsia="zh-CN" w:bidi="ar"/>
              </w:rPr>
              <w:t>0798</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825761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w:t>
            </w:r>
            <w:r>
              <w:rPr>
                <w:rFonts w:hint="eastAsia" w:ascii="宋体" w:hAnsi="宋体" w:eastAsia="宋体" w:cs="宋体"/>
                <w:sz w:val="21"/>
                <w:szCs w:val="21"/>
                <w:lang w:eastAsia="zh-CN" w:bidi="ar"/>
              </w:rPr>
              <w:t>6432</w:t>
            </w:r>
            <w:r>
              <w:rPr>
                <w:rFonts w:hint="eastAsia" w:ascii="宋体" w:hAnsi="宋体" w:eastAsia="宋体" w:cs="宋体"/>
                <w:sz w:val="21"/>
                <w:szCs w:val="21"/>
                <w:lang w:bidi="ar"/>
              </w:rPr>
              <w:t>***</w:t>
            </w:r>
          </w:p>
        </w:tc>
      </w:tr>
      <w:tr w14:paraId="32496E71">
        <w:tblPrEx>
          <w:tblLayout w:type="fixed"/>
        </w:tblPrEx>
        <w:trPr>
          <w:trHeight w:val="454" w:hRule="atLeast"/>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6A7763B3">
            <w:pPr>
              <w:ind w:firstLine="0" w:firstLineChars="0"/>
              <w:jc w:val="center"/>
              <w:rPr>
                <w:rFonts w:hint="eastAsia" w:ascii="宋体" w:hAnsi="宋体" w:eastAsia="宋体" w:cs="宋体"/>
                <w:sz w:val="21"/>
                <w:szCs w:val="21"/>
                <w:lang w:bidi="ar"/>
              </w:rPr>
            </w:pP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DA91795">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ascii="宋体" w:hAnsi="宋体" w:eastAsia="宋体" w:cs="宋体"/>
                <w:sz w:val="21"/>
                <w:szCs w:val="21"/>
                <w:lang w:eastAsia="zh-CN" w:bidi="ar"/>
              </w:rPr>
              <w:t>4.7075</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9B2CC2B">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(3.</w:t>
            </w:r>
            <w:r>
              <w:rPr>
                <w:rFonts w:hint="eastAsia" w:ascii="宋体" w:hAnsi="宋体" w:eastAsia="宋体" w:cs="宋体"/>
                <w:sz w:val="21"/>
                <w:szCs w:val="21"/>
                <w:lang w:eastAsia="zh-CN" w:bidi="ar"/>
              </w:rPr>
              <w:t>2310</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49B94D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ascii="宋体" w:hAnsi="宋体" w:eastAsia="宋体" w:cs="宋体"/>
                <w:sz w:val="21"/>
                <w:szCs w:val="21"/>
                <w:lang w:eastAsia="zh-CN" w:bidi="ar"/>
              </w:rPr>
              <w:t>4.2375</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FCC5DE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ascii="宋体" w:hAnsi="宋体" w:eastAsia="宋体" w:cs="宋体"/>
                <w:sz w:val="21"/>
                <w:szCs w:val="21"/>
                <w:lang w:eastAsia="zh-CN" w:bidi="ar"/>
              </w:rPr>
              <w:t>2.9754</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9F86F99">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(3.</w:t>
            </w:r>
            <w:r>
              <w:rPr>
                <w:rFonts w:hint="eastAsia" w:ascii="宋体" w:hAnsi="宋体" w:eastAsia="宋体" w:cs="宋体"/>
                <w:sz w:val="21"/>
                <w:szCs w:val="21"/>
                <w:lang w:eastAsia="zh-CN" w:bidi="ar"/>
              </w:rPr>
              <w:t>2823</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074646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w:t>
            </w:r>
            <w:r>
              <w:rPr>
                <w:rFonts w:hint="eastAsia" w:ascii="宋体" w:hAnsi="宋体" w:eastAsia="宋体" w:cs="宋体"/>
                <w:sz w:val="21"/>
                <w:szCs w:val="21"/>
                <w:lang w:eastAsia="zh-CN" w:bidi="ar"/>
              </w:rPr>
              <w:t>4.1883</w:t>
            </w:r>
            <w:r>
              <w:rPr>
                <w:rFonts w:hint="eastAsia" w:ascii="宋体" w:hAnsi="宋体" w:eastAsia="宋体" w:cs="宋体"/>
                <w:sz w:val="21"/>
                <w:szCs w:val="21"/>
                <w:lang w:bidi="ar"/>
              </w:rPr>
              <w:t>)</w:t>
            </w:r>
          </w:p>
        </w:tc>
      </w:tr>
      <w:tr w14:paraId="4E95EF06">
        <w:tblPrEx>
          <w:tblLayout w:type="fixed"/>
        </w:tblPrEx>
        <w:trPr>
          <w:trHeight w:val="454" w:hRule="atLeast"/>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000668DC">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人力资本水平</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8421F83">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0.0164***</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488C957">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0.0174***</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F0D2517">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0.018</w:t>
            </w:r>
            <w:r>
              <w:rPr>
                <w:rFonts w:hint="eastAsia" w:ascii="宋体" w:hAnsi="宋体" w:eastAsia="宋体" w:cs="宋体"/>
                <w:sz w:val="21"/>
                <w:szCs w:val="21"/>
                <w:lang w:eastAsia="zh-CN" w:bidi="ar"/>
              </w:rPr>
              <w:t>3</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72F584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0.01</w:t>
            </w:r>
            <w:r>
              <w:rPr>
                <w:rFonts w:hint="eastAsia" w:ascii="宋体" w:hAnsi="宋体" w:eastAsia="宋体" w:cs="宋体"/>
                <w:sz w:val="21"/>
                <w:szCs w:val="21"/>
                <w:lang w:eastAsia="zh-CN" w:bidi="ar"/>
              </w:rPr>
              <w:t>57</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7268913">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0.0171***</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1EDF229">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0.017</w:t>
            </w:r>
            <w:r>
              <w:rPr>
                <w:rFonts w:hint="eastAsia" w:ascii="宋体" w:hAnsi="宋体" w:eastAsia="宋体" w:cs="宋体"/>
                <w:sz w:val="21"/>
                <w:szCs w:val="21"/>
                <w:lang w:eastAsia="zh-CN" w:bidi="ar"/>
              </w:rPr>
              <w:t>1</w:t>
            </w:r>
            <w:r>
              <w:rPr>
                <w:rFonts w:hint="eastAsia" w:ascii="宋体" w:hAnsi="宋体" w:eastAsia="宋体" w:cs="宋体"/>
                <w:sz w:val="21"/>
                <w:szCs w:val="21"/>
                <w:lang w:bidi="ar"/>
              </w:rPr>
              <w:t>***</w:t>
            </w:r>
          </w:p>
        </w:tc>
      </w:tr>
      <w:tr w14:paraId="35BB7EDA">
        <w:tblPrEx>
          <w:tblLayout w:type="fixed"/>
        </w:tblPrEx>
        <w:trPr>
          <w:trHeight w:val="454" w:hRule="atLeast"/>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1BB41F56">
            <w:pPr>
              <w:ind w:firstLine="0" w:firstLineChars="0"/>
              <w:jc w:val="center"/>
              <w:rPr>
                <w:rFonts w:hint="eastAsia" w:ascii="宋体" w:hAnsi="宋体" w:eastAsia="宋体" w:cs="宋体"/>
                <w:sz w:val="21"/>
                <w:szCs w:val="21"/>
                <w:lang w:bidi="ar"/>
              </w:rPr>
            </w:pP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A30D5E4">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(13.</w:t>
            </w:r>
            <w:r>
              <w:rPr>
                <w:rFonts w:hint="eastAsia" w:ascii="宋体" w:hAnsi="宋体" w:eastAsia="宋体" w:cs="宋体"/>
                <w:sz w:val="21"/>
                <w:szCs w:val="21"/>
                <w:lang w:eastAsia="zh-CN" w:bidi="ar"/>
              </w:rPr>
              <w:t>839</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16965DF">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(10.</w:t>
            </w:r>
            <w:r>
              <w:rPr>
                <w:rFonts w:hint="eastAsia" w:ascii="宋体" w:hAnsi="宋体" w:eastAsia="宋体" w:cs="宋体"/>
                <w:sz w:val="21"/>
                <w:szCs w:val="21"/>
                <w:lang w:eastAsia="zh-CN" w:bidi="ar"/>
              </w:rPr>
              <w:t>041</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5A822C8">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eastAsia="宋体" w:cs="宋体"/>
                <w:sz w:val="21"/>
                <w:szCs w:val="21"/>
                <w:lang w:eastAsia="zh-CN" w:bidi="ar"/>
              </w:rPr>
              <w:t>3.064</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A042A45">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eastAsia="宋体" w:cs="宋体"/>
                <w:sz w:val="21"/>
                <w:szCs w:val="21"/>
                <w:lang w:eastAsia="zh-CN" w:bidi="ar"/>
              </w:rPr>
              <w:t>1.370</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80F2433">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eastAsia="宋体" w:cs="宋体"/>
                <w:sz w:val="21"/>
                <w:szCs w:val="21"/>
                <w:lang w:eastAsia="zh-CN" w:bidi="ar"/>
              </w:rPr>
              <w:t>1.025</w:t>
            </w:r>
            <w:r>
              <w:rPr>
                <w:rFonts w:hint="eastAsia" w:ascii="宋体" w:hAnsi="宋体" w:eastAsia="宋体" w:cs="宋体"/>
                <w:sz w:val="21"/>
                <w:szCs w:val="21"/>
                <w:lang w:bidi="ar"/>
              </w:rPr>
              <w:t>)</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0B36158">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eastAsia="宋体" w:cs="宋体"/>
                <w:sz w:val="21"/>
                <w:szCs w:val="21"/>
                <w:lang w:eastAsia="zh-CN" w:bidi="ar"/>
              </w:rPr>
              <w:t>2.766</w:t>
            </w:r>
            <w:r>
              <w:rPr>
                <w:rFonts w:hint="eastAsia" w:ascii="宋体" w:hAnsi="宋体" w:eastAsia="宋体" w:cs="宋体"/>
                <w:sz w:val="21"/>
                <w:szCs w:val="21"/>
                <w:lang w:bidi="ar"/>
              </w:rPr>
              <w:t>)</w:t>
            </w:r>
          </w:p>
        </w:tc>
      </w:tr>
      <w:tr w14:paraId="1886E02B">
        <w:tblPrEx>
          <w:tblLayout w:type="fixed"/>
        </w:tblPrEx>
        <w:trPr>
          <w:trHeight w:val="454" w:hRule="atLeast"/>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1060FAC7">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城市固定效应</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03779F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1ACB10C">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13DB7FB">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63BA3D3">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102C401">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FE1D997">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r>
      <w:tr w14:paraId="6EC2E7EA">
        <w:tblPrEx>
          <w:tblLayout w:type="fixed"/>
        </w:tblPrEx>
        <w:trPr>
          <w:trHeight w:val="454" w:hRule="atLeast"/>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4F113158">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年份固定效应</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57E31EF">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171F17C6">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DB605B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08952E17">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7D17C147">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E88406C">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r>
      <w:tr w14:paraId="353D78AA">
        <w:tblPrEx>
          <w:tblLayout w:type="fixed"/>
        </w:tblPrEx>
        <w:trPr>
          <w:trHeight w:val="454" w:hRule="atLeast"/>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5212518D">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观测值</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067B1C3">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200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3737A8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200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6072E19">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200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990AA1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200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58D4FB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200</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6FA7D376">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200</w:t>
            </w:r>
          </w:p>
        </w:tc>
      </w:tr>
      <w:tr w14:paraId="2A8E2523">
        <w:tblPrEx>
          <w:tblLayout w:type="fixed"/>
        </w:tblPrEx>
        <w:trPr>
          <w:trHeight w:val="454" w:hRule="atLeast"/>
        </w:trPr>
        <w:tc>
          <w:tcPr>
            <w:tcW w:w="1162" w:type="dxa"/>
            <w:tcBorders>
              <w:top w:val="nil"/>
              <w:left w:val="nil"/>
              <w:bottom w:val="nil"/>
              <w:right w:val="nil"/>
            </w:tcBorders>
            <w:shd w:val="clear" w:color="auto" w:fill="auto"/>
            <w:tcMar>
              <w:top w:w="-1" w:type="dxa"/>
              <w:left w:w="-1" w:type="dxa"/>
              <w:bottom w:w="-1" w:type="dxa"/>
              <w:right w:w="-1" w:type="dxa"/>
            </w:tcMar>
            <w:vAlign w:val="bottom"/>
          </w:tcPr>
          <w:p w14:paraId="0E3D687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R-squared</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0F3F740">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w:t>
            </w:r>
            <w:r>
              <w:rPr>
                <w:rFonts w:hint="eastAsia" w:ascii="宋体" w:hAnsi="宋体" w:eastAsia="宋体" w:cs="宋体"/>
                <w:sz w:val="21"/>
                <w:szCs w:val="21"/>
                <w:lang w:eastAsia="zh-CN" w:bidi="ar"/>
              </w:rPr>
              <w:t>8111</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F6ACE7B">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w:t>
            </w:r>
            <w:r>
              <w:rPr>
                <w:rFonts w:hint="eastAsia" w:ascii="宋体" w:hAnsi="宋体" w:eastAsia="宋体" w:cs="宋体"/>
                <w:sz w:val="21"/>
                <w:szCs w:val="21"/>
                <w:lang w:eastAsia="zh-CN" w:bidi="ar"/>
              </w:rPr>
              <w:t>7859</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4B1BE74E">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w:t>
            </w:r>
            <w:r>
              <w:rPr>
                <w:rFonts w:hint="eastAsia" w:ascii="宋体" w:hAnsi="宋体" w:eastAsia="宋体" w:cs="宋体"/>
                <w:sz w:val="21"/>
                <w:szCs w:val="21"/>
                <w:lang w:eastAsia="zh-CN" w:bidi="ar"/>
              </w:rPr>
              <w:t>8099</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5CC6AF96">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w:t>
            </w:r>
            <w:r>
              <w:rPr>
                <w:rFonts w:hint="eastAsia" w:ascii="宋体" w:hAnsi="宋体" w:eastAsia="宋体" w:cs="宋体"/>
                <w:sz w:val="21"/>
                <w:szCs w:val="21"/>
                <w:lang w:eastAsia="zh-CN" w:bidi="ar"/>
              </w:rPr>
              <w:t>8452</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3B177416">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eastAsia="zh-CN" w:bidi="ar"/>
              </w:rPr>
              <w:t>0.7961</w:t>
            </w:r>
          </w:p>
        </w:tc>
        <w:tc>
          <w:tcPr>
            <w:tcW w:w="1162" w:type="dxa"/>
            <w:tcBorders>
              <w:top w:val="nil"/>
              <w:left w:val="nil"/>
              <w:bottom w:val="nil"/>
              <w:right w:val="nil"/>
            </w:tcBorders>
            <w:shd w:val="clear" w:color="auto" w:fill="auto"/>
            <w:tcMar>
              <w:top w:w="-1" w:type="dxa"/>
              <w:left w:w="-1" w:type="dxa"/>
              <w:bottom w:w="-1" w:type="dxa"/>
              <w:right w:w="-1" w:type="dxa"/>
            </w:tcMar>
            <w:vAlign w:val="bottom"/>
          </w:tcPr>
          <w:p w14:paraId="2154407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0.</w:t>
            </w:r>
            <w:r>
              <w:rPr>
                <w:rFonts w:hint="eastAsia" w:ascii="宋体" w:hAnsi="宋体" w:eastAsia="宋体" w:cs="宋体"/>
                <w:sz w:val="21"/>
                <w:szCs w:val="21"/>
                <w:lang w:eastAsia="zh-CN" w:bidi="ar"/>
              </w:rPr>
              <w:t>8116</w:t>
            </w:r>
          </w:p>
        </w:tc>
      </w:tr>
      <w:tr w14:paraId="373F406D">
        <w:tblPrEx>
          <w:tblLayout w:type="fixed"/>
        </w:tblPrEx>
        <w:trPr>
          <w:trHeight w:val="454" w:hRule="atLeast"/>
        </w:trPr>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3CF4910A">
            <w:pPr>
              <w:ind w:firstLine="0" w:firstLineChars="0"/>
              <w:jc w:val="center"/>
              <w:rPr>
                <w:rFonts w:hint="eastAsia" w:ascii="宋体" w:hAnsi="宋体" w:eastAsia="宋体" w:cs="宋体"/>
                <w:sz w:val="21"/>
                <w:szCs w:val="21"/>
                <w:lang w:val="en-US" w:eastAsia="zh-CN" w:bidi="ar"/>
              </w:rPr>
            </w:pPr>
            <w:r>
              <w:rPr>
                <w:rFonts w:hint="eastAsia" w:ascii="宋体" w:hAnsi="宋体" w:eastAsia="宋体" w:cs="宋体"/>
                <w:sz w:val="21"/>
                <w:szCs w:val="21"/>
                <w:lang w:bidi="ar"/>
              </w:rPr>
              <w:t>F</w:t>
            </w:r>
            <w:r>
              <w:rPr>
                <w:rFonts w:hint="eastAsia" w:ascii="宋体" w:hAnsi="宋体" w:cs="宋体"/>
                <w:sz w:val="21"/>
                <w:szCs w:val="21"/>
                <w:lang w:val="en-US" w:eastAsia="zh-CN" w:bidi="ar"/>
              </w:rPr>
              <w:t>统计量</w:t>
            </w:r>
          </w:p>
        </w:tc>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707F7BE8">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eastAsia="zh-CN" w:bidi="ar"/>
              </w:rPr>
              <w:t>175.53</w:t>
            </w:r>
            <w:r>
              <w:rPr>
                <w:rFonts w:hint="eastAsia" w:ascii="宋体" w:hAnsi="宋体" w:eastAsia="宋体" w:cs="宋体"/>
                <w:sz w:val="21"/>
                <w:szCs w:val="21"/>
                <w:lang w:bidi="ar"/>
              </w:rPr>
              <w:t>***</w:t>
            </w:r>
          </w:p>
        </w:tc>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1A299AF6">
            <w:pPr>
              <w:ind w:firstLine="0" w:firstLineChars="0"/>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eastAsia="宋体" w:cs="宋体"/>
                <w:sz w:val="21"/>
                <w:szCs w:val="21"/>
                <w:lang w:eastAsia="zh-CN" w:bidi="ar"/>
              </w:rPr>
              <w:t>26.42</w:t>
            </w:r>
            <w:r>
              <w:rPr>
                <w:rFonts w:hint="eastAsia" w:ascii="宋体" w:hAnsi="宋体" w:eastAsia="宋体" w:cs="宋体"/>
                <w:sz w:val="21"/>
                <w:szCs w:val="21"/>
                <w:lang w:bidi="ar"/>
              </w:rPr>
              <w:t>***</w:t>
            </w:r>
          </w:p>
        </w:tc>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494A95B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eastAsia="宋体" w:cs="宋体"/>
                <w:sz w:val="21"/>
                <w:szCs w:val="21"/>
                <w:lang w:eastAsia="zh-CN" w:bidi="ar"/>
              </w:rPr>
              <w:t>02.21</w:t>
            </w:r>
            <w:r>
              <w:rPr>
                <w:rFonts w:hint="eastAsia" w:ascii="宋体" w:hAnsi="宋体" w:eastAsia="宋体" w:cs="宋体"/>
                <w:sz w:val="21"/>
                <w:szCs w:val="21"/>
                <w:lang w:bidi="ar"/>
              </w:rPr>
              <w:t>***</w:t>
            </w:r>
          </w:p>
        </w:tc>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551A60E5">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eastAsia="zh-CN" w:bidi="ar"/>
              </w:rPr>
              <w:t>202.08</w:t>
            </w:r>
            <w:r>
              <w:rPr>
                <w:rFonts w:hint="eastAsia" w:ascii="宋体" w:hAnsi="宋体" w:eastAsia="宋体" w:cs="宋体"/>
                <w:sz w:val="21"/>
                <w:szCs w:val="21"/>
                <w:lang w:bidi="ar"/>
              </w:rPr>
              <w:t>***</w:t>
            </w:r>
          </w:p>
        </w:tc>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6486ED5C">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eastAsia="zh-CN" w:bidi="ar"/>
              </w:rPr>
              <w:t>183.64</w:t>
            </w:r>
            <w:r>
              <w:rPr>
                <w:rFonts w:hint="eastAsia" w:ascii="宋体" w:hAnsi="宋体" w:eastAsia="宋体" w:cs="宋体"/>
                <w:sz w:val="21"/>
                <w:szCs w:val="21"/>
                <w:lang w:bidi="ar"/>
              </w:rPr>
              <w:t>***</w:t>
            </w:r>
          </w:p>
        </w:tc>
        <w:tc>
          <w:tcPr>
            <w:tcW w:w="116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2889F196">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2</w:t>
            </w:r>
            <w:r>
              <w:rPr>
                <w:rFonts w:hint="eastAsia" w:ascii="宋体" w:hAnsi="宋体" w:eastAsia="宋体" w:cs="宋体"/>
                <w:sz w:val="21"/>
                <w:szCs w:val="21"/>
                <w:lang w:eastAsia="zh-CN" w:bidi="ar"/>
              </w:rPr>
              <w:t>02.83</w:t>
            </w:r>
            <w:r>
              <w:rPr>
                <w:rFonts w:hint="eastAsia" w:ascii="宋体" w:hAnsi="宋体" w:eastAsia="宋体" w:cs="宋体"/>
                <w:sz w:val="21"/>
                <w:szCs w:val="21"/>
                <w:lang w:bidi="ar"/>
              </w:rPr>
              <w:t>***</w:t>
            </w:r>
          </w:p>
        </w:tc>
      </w:tr>
    </w:tbl>
    <w:p w14:paraId="69162678">
      <w:pPr>
        <w:ind w:firstLine="480"/>
        <w:rPr>
          <w:rFonts w:cs="宋体;SimSun"/>
          <w:lang w:eastAsia="zh"/>
        </w:rPr>
      </w:pPr>
      <w:r>
        <w:t>鉴于黄河流域各城市在资源禀赋以及发展阶段方面存在着较为明显的差异，数字金融对于农业经济</w:t>
      </w:r>
      <w:r>
        <w:rPr>
          <w:rFonts w:hint="eastAsia"/>
        </w:rPr>
        <w:t>韧</w:t>
      </w:r>
      <w:r>
        <w:t>性所产生的影响并非是同质的。而是呈现出非均衡的特性，于是，本文着重从经济发展水平</w:t>
      </w:r>
      <w:r>
        <w:rPr>
          <w:rFonts w:hint="eastAsia"/>
        </w:rPr>
        <w:t>（按人均GDP</w:t>
      </w:r>
      <w:r>
        <w:rPr>
          <w:rFonts w:hint="eastAsia"/>
          <w:lang w:eastAsia="zh-CN"/>
        </w:rPr>
        <w:t>中位数</w:t>
      </w:r>
      <w:r>
        <w:rPr>
          <w:rFonts w:hint="eastAsia"/>
        </w:rPr>
        <w:t>分组）</w:t>
      </w:r>
      <w:r>
        <w:t>、数字基础设施还有制造结构这三维度来开展归类考察工作。</w:t>
      </w:r>
    </w:p>
    <w:p w14:paraId="185E33C9">
      <w:pPr>
        <w:ind w:firstLine="480"/>
        <w:rPr>
          <w:rFonts w:cs="宋体;SimSun"/>
          <w:lang w:eastAsia="zh"/>
        </w:rPr>
      </w:pPr>
      <w:r>
        <w:t>使得该模型（1）和（2）的结果表明，无论是经济发达地区还是欠发达地区，数字金融的估计系数均在1%的水平上显著为正。高经济发展水平地区的系数为0.0016，略微高于低经济发展水平地区的0.0015。这说明数字金融的赋能作用具有一定的普遍性，由于经济基础较好的地区要素配置效率更高、农业产业链更为完善。因而能更有效地把数字金融资金筹措资源转化为农业的抗隐患与恢复能力。</w:t>
      </w:r>
    </w:p>
    <w:p w14:paraId="66BC69E7">
      <w:pPr>
        <w:ind w:firstLine="480"/>
        <w:rPr>
          <w:rFonts w:cs="宋体;SimSun"/>
          <w:lang w:eastAsia="zh"/>
        </w:rPr>
      </w:pPr>
      <w:r>
        <w:t>数字基础设施异质性方面，模型（3）和（4）的估计结果清楚地表明，在数字基础设施完善以及相对弱小的这两类地区当中</w:t>
      </w:r>
      <w:r>
        <w:rPr>
          <w:rFonts w:hint="eastAsia"/>
        </w:rPr>
        <w:t>，</w:t>
      </w:r>
      <w:r>
        <w:t>均了1%的显著性检查，这样的结果证实了数字金融所具备的“长尾效应”。也就是数字金融在一定程度上得以摆脱传统金融对物理网点的依赖，在硬件设备设施相对比较落后的地区。数字金融仍可以借助移动终端设备来实现对农业运营本体的靶向扶持，进而在不同基础设施条件下均能发挥稳定农业经济的保底作用。</w:t>
      </w:r>
    </w:p>
    <w:p w14:paraId="2489971C">
      <w:pPr>
        <w:ind w:firstLine="480"/>
        <w:rPr>
          <w:rFonts w:cs="宋体;SimSun"/>
          <w:lang w:eastAsia="zh"/>
        </w:rPr>
      </w:pPr>
      <w:r>
        <w:t>制造结构异质性方面，模型（5）和（6）基于农业制造结构的特性开展归类回归工作。结果表明，在制造结构相对得到改良的地区，数字金融的系数为0.001</w:t>
      </w:r>
      <w:r>
        <w:rPr>
          <w:rFonts w:hint="eastAsia"/>
        </w:rPr>
        <w:t>7</w:t>
      </w:r>
      <w:r>
        <w:t>，略微高于传统制造结构地区的0.0015。并且双方均在1%的水平上呈现显著，其缘由在于，制造结构改良的地区通常具备更高的规模化以及高效化运营水平。它的资金需求不只是局限于制造性借贷，还延伸至供应链金融、农业保险等更为高级的数字金融服务。由此使得数字金融对农业</w:t>
      </w:r>
      <w:r>
        <w:rPr>
          <w:rFonts w:hint="eastAsia"/>
        </w:rPr>
        <w:t>经济韧</w:t>
      </w:r>
      <w:r>
        <w:t>性的改进效果表现出极大程度上的边际递增，传统农业区的资金需求多为分散的小额信贷。虽数字金融也能增强</w:t>
      </w:r>
      <w:r>
        <w:rPr>
          <w:rFonts w:hint="eastAsia"/>
        </w:rPr>
        <w:t>农业经济韧</w:t>
      </w:r>
      <w:r>
        <w:t>性，但整体红利的释放仍要依托制造结构的转型焕新。</w:t>
      </w:r>
    </w:p>
    <w:p w14:paraId="46822D72">
      <w:pPr>
        <w:ind w:firstLine="480"/>
        <w:rPr>
          <w:rFonts w:cs="宋体;SimSun"/>
        </w:rPr>
      </w:pPr>
      <w:r>
        <w:rPr>
          <w:rFonts w:cs="宋体;SimSun"/>
        </w:rPr>
        <w:t>按经济发展水平、数字基础设施、生产结构分组回归显示：</w:t>
      </w:r>
      <w:r>
        <w:rPr>
          <w:rFonts w:hint="eastAsia" w:cs="宋体;SimSun"/>
        </w:rPr>
        <w:t>数字金融赋能农业经济韧性影响</w:t>
      </w:r>
      <w:r>
        <w:rPr>
          <w:rFonts w:cs="宋体;SimSun"/>
        </w:rPr>
        <w:t>高经济水平地区作用更强；低经济水平地区</w:t>
      </w:r>
      <w:r>
        <w:rPr>
          <w:rFonts w:hint="eastAsia" w:cs="宋体;SimSun"/>
        </w:rPr>
        <w:t>数字金融对农业经济韧性的</w:t>
      </w:r>
      <w:r>
        <w:rPr>
          <w:rFonts w:cs="宋体;SimSun"/>
        </w:rPr>
        <w:t>恢复发展能力边际效用更高；</w:t>
      </w:r>
      <w:r>
        <w:rPr>
          <w:rFonts w:hint="eastAsia" w:cs="宋体;SimSun"/>
        </w:rPr>
        <w:t>数字金融赋能农业经济韧性的作用在</w:t>
      </w:r>
      <w:r>
        <w:rPr>
          <w:rFonts w:cs="宋体;SimSun"/>
        </w:rPr>
        <w:t>数字基础设施完善地区、粮食主产区效果更显著</w:t>
      </w:r>
      <w:r>
        <w:rPr>
          <w:rFonts w:hint="eastAsia" w:cs="宋体;SimSun"/>
        </w:rPr>
        <w:t>。</w:t>
      </w:r>
    </w:p>
    <w:p w14:paraId="2946BF8C">
      <w:pPr>
        <w:widowControl/>
        <w:suppressAutoHyphens w:val="0"/>
        <w:spacing w:line="240" w:lineRule="auto"/>
        <w:ind w:firstLine="0" w:firstLineChars="0"/>
        <w:jc w:val="left"/>
        <w:rPr>
          <w:rFonts w:cs="宋体;SimSun"/>
        </w:rPr>
      </w:pPr>
      <w:r>
        <w:rPr>
          <w:rFonts w:cs="宋体;SimSun"/>
        </w:rPr>
        <w:br w:type="page"/>
      </w:r>
    </w:p>
    <w:p w14:paraId="06E90869">
      <w:pPr>
        <w:ind w:firstLine="480"/>
      </w:pPr>
    </w:p>
    <w:p w14:paraId="51171B31">
      <w:pPr>
        <w:pStyle w:val="3"/>
        <w:jc w:val="both"/>
      </w:pPr>
      <w:bookmarkStart w:id="63" w:name="__RefHeading___Toc22453"/>
      <w:bookmarkEnd w:id="63"/>
      <w:bookmarkStart w:id="64" w:name="_Toc229143617"/>
      <w:r>
        <w:rPr>
          <w:rFonts w:hint="eastAsia"/>
        </w:rPr>
        <w:t xml:space="preserve">第四节 </w:t>
      </w:r>
      <w:r>
        <w:t>中介效应分析</w:t>
      </w:r>
      <w:r>
        <w:rPr>
          <w:rFonts w:hint="eastAsia"/>
        </w:rPr>
        <w:t>检验</w:t>
      </w:r>
      <w:bookmarkEnd w:id="64"/>
    </w:p>
    <w:p w14:paraId="382E91BA">
      <w:pPr>
        <w:widowControl/>
        <w:ind w:firstLine="420"/>
        <w:jc w:val="center"/>
        <w:rPr>
          <w:rFonts w:hint="eastAsia" w:ascii="宋体;SimSun" w:hAnsi="宋体;SimSun" w:cs="宋体;SimSun"/>
          <w:sz w:val="21"/>
          <w:szCs w:val="21"/>
        </w:rPr>
      </w:pPr>
      <w:r>
        <w:rPr>
          <w:rFonts w:ascii="宋体;SimSun" w:hAnsi="宋体;SimSun" w:cs="宋体;SimSun"/>
          <w:sz w:val="21"/>
          <w:szCs w:val="21"/>
        </w:rPr>
        <w:t>表4-</w:t>
      </w:r>
      <w:r>
        <w:rPr>
          <w:rFonts w:hint="eastAsia" w:ascii="宋体;SimSun" w:hAnsi="宋体;SimSun" w:cs="宋体;SimSun"/>
          <w:sz w:val="21"/>
          <w:szCs w:val="21"/>
        </w:rPr>
        <w:t>5</w:t>
      </w:r>
      <w:r>
        <w:rPr>
          <w:rFonts w:ascii="宋体;SimSun" w:hAnsi="宋体;SimSun" w:cs="宋体;SimSun"/>
          <w:sz w:val="21"/>
          <w:szCs w:val="21"/>
        </w:rPr>
        <w:t>中介效应检验结果</w:t>
      </w:r>
    </w:p>
    <w:tbl>
      <w:tblPr>
        <w:tblStyle w:val="20"/>
        <w:tblW w:w="10068" w:type="dxa"/>
        <w:jc w:val="center"/>
        <w:tblInd w:w="0" w:type="dxa"/>
        <w:tblLayout w:type="fixed"/>
        <w:tblCellMar>
          <w:top w:w="0" w:type="dxa"/>
          <w:left w:w="108" w:type="dxa"/>
          <w:bottom w:w="0" w:type="dxa"/>
          <w:right w:w="108" w:type="dxa"/>
        </w:tblCellMar>
      </w:tblPr>
      <w:tblGrid>
        <w:gridCol w:w="2430"/>
        <w:gridCol w:w="1794"/>
        <w:gridCol w:w="1836"/>
        <w:gridCol w:w="2136"/>
        <w:gridCol w:w="1872"/>
      </w:tblGrid>
      <w:tr w14:paraId="18AA1A9B">
        <w:tblPrEx>
          <w:tblLayout w:type="fixed"/>
        </w:tblPrEx>
        <w:trPr>
          <w:trHeight w:val="23" w:hRule="atLeast"/>
          <w:jc w:val="center"/>
        </w:trPr>
        <w:tc>
          <w:tcPr>
            <w:tcW w:w="2430"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1FE5BF4A">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变量名称</w:t>
            </w:r>
          </w:p>
        </w:tc>
        <w:tc>
          <w:tcPr>
            <w:tcW w:w="1794"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6F32C9D2">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(1)  农业经济韧性总效应</w:t>
            </w:r>
          </w:p>
        </w:tc>
        <w:tc>
          <w:tcPr>
            <w:tcW w:w="1836"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401504F2">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(2) 科技创新中介变量1</w:t>
            </w:r>
          </w:p>
        </w:tc>
        <w:tc>
          <w:tcPr>
            <w:tcW w:w="2136"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3F055712">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(3) 产业融合</w:t>
            </w:r>
          </w:p>
          <w:p w14:paraId="569E62AA">
            <w:pPr>
              <w:ind w:firstLine="0" w:firstLineChars="0"/>
              <w:jc w:val="center"/>
              <w:rPr>
                <w:rFonts w:hint="eastAsia" w:ascii="宋体" w:hAnsi="宋体" w:eastAsia="宋体" w:cs="宋体"/>
                <w:sz w:val="21"/>
                <w:szCs w:val="21"/>
                <w:lang w:bidi="ar"/>
              </w:rPr>
            </w:pPr>
            <w:r>
              <w:rPr>
                <w:rFonts w:hint="eastAsia" w:ascii="宋体" w:hAnsi="宋体" w:eastAsia="宋体" w:cs="宋体"/>
                <w:sz w:val="21"/>
                <w:szCs w:val="21"/>
                <w:lang w:bidi="ar"/>
              </w:rPr>
              <w:t>中介变量2</w:t>
            </w:r>
          </w:p>
        </w:tc>
        <w:tc>
          <w:tcPr>
            <w:tcW w:w="1872"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1C2CD596">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(4) 农业经济韧性直接效应</w:t>
            </w:r>
          </w:p>
        </w:tc>
      </w:tr>
      <w:tr w14:paraId="6B02356D">
        <w:tblPrEx>
          <w:tblLayout w:type="fixed"/>
        </w:tblPrEx>
        <w:trPr>
          <w:trHeight w:val="23" w:hRule="atLeast"/>
          <w:jc w:val="center"/>
        </w:trPr>
        <w:tc>
          <w:tcPr>
            <w:tcW w:w="2430"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6AA0A789">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 xml:space="preserve">数字金融 </w:t>
            </w:r>
          </w:p>
        </w:tc>
        <w:tc>
          <w:tcPr>
            <w:tcW w:w="1794"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7DE4A7E7">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0.0016***</w:t>
            </w:r>
          </w:p>
        </w:tc>
        <w:tc>
          <w:tcPr>
            <w:tcW w:w="1836"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5EB8CF0C">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w:t>
            </w:r>
            <w:r>
              <w:rPr>
                <w:rFonts w:hint="eastAsia" w:ascii="宋体" w:hAnsi="宋体" w:cs="宋体"/>
                <w:sz w:val="21"/>
                <w:szCs w:val="21"/>
                <w:lang w:eastAsia="zh-CN" w:bidi="ar"/>
              </w:rPr>
              <w:t>0050</w:t>
            </w:r>
            <w:r>
              <w:rPr>
                <w:rFonts w:hint="eastAsia" w:ascii="宋体" w:hAnsi="宋体" w:eastAsia="宋体" w:cs="宋体"/>
                <w:sz w:val="21"/>
                <w:szCs w:val="21"/>
                <w:lang w:bidi="ar"/>
              </w:rPr>
              <w:t>***</w:t>
            </w:r>
          </w:p>
        </w:tc>
        <w:tc>
          <w:tcPr>
            <w:tcW w:w="2136"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43BAB0CF">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0.0694***</w:t>
            </w:r>
          </w:p>
        </w:tc>
        <w:tc>
          <w:tcPr>
            <w:tcW w:w="1872"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74B16DA1">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0.0007***</w:t>
            </w:r>
          </w:p>
        </w:tc>
      </w:tr>
      <w:tr w14:paraId="1E00920A">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7AF51A4D">
            <w:pPr>
              <w:ind w:firstLine="420"/>
              <w:jc w:val="center"/>
              <w:rPr>
                <w:rFonts w:hint="eastAsia" w:ascii="宋体" w:hAnsi="宋体" w:eastAsia="宋体" w:cs="宋体"/>
                <w:sz w:val="21"/>
                <w:szCs w:val="21"/>
                <w:lang w:bidi="ar"/>
              </w:rPr>
            </w:pP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72871114">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(2</w:t>
            </w:r>
            <w:r>
              <w:rPr>
                <w:rFonts w:hint="eastAsia" w:ascii="宋体" w:hAnsi="宋体" w:cs="宋体"/>
                <w:sz w:val="21"/>
                <w:szCs w:val="21"/>
                <w:lang w:eastAsia="zh-CN" w:bidi="ar"/>
              </w:rPr>
              <w:t>7.858</w:t>
            </w:r>
            <w:r>
              <w:rPr>
                <w:rFonts w:hint="eastAsia" w:ascii="宋体" w:hAnsi="宋体" w:eastAsia="宋体" w:cs="宋体"/>
                <w:sz w:val="21"/>
                <w:szCs w:val="21"/>
                <w:lang w:bidi="ar"/>
              </w:rPr>
              <w:t>)</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50961D80">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(34.9890)</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38CD75E7">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(22.1259)</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1BDBC70E">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(5.5345)</w:t>
            </w:r>
          </w:p>
        </w:tc>
      </w:tr>
      <w:tr w14:paraId="43D4A241">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1F590C79">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中介1农业科技创新</w:t>
            </w: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2BD171F6">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71BE5DA8">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2533A2BD">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0EE2C947">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0.0039***</w:t>
            </w:r>
          </w:p>
        </w:tc>
      </w:tr>
      <w:tr w14:paraId="7B141235">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028949D1">
            <w:pPr>
              <w:ind w:firstLine="420"/>
              <w:jc w:val="center"/>
              <w:rPr>
                <w:rFonts w:hint="eastAsia" w:ascii="宋体" w:hAnsi="宋体" w:eastAsia="宋体" w:cs="宋体"/>
                <w:sz w:val="21"/>
                <w:szCs w:val="21"/>
                <w:lang w:bidi="ar"/>
              </w:rPr>
            </w:pP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195FCD5C">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3AE4AF22">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21840721">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3DC44FE8">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(5.4617)</w:t>
            </w:r>
          </w:p>
        </w:tc>
      </w:tr>
      <w:tr w14:paraId="20DAE95E">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4A78981A">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 xml:space="preserve">中介2农村产业融合 </w:t>
            </w: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5916A15C">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4C4CD30D">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37BFF466">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79375D7C">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0.0058***</w:t>
            </w:r>
          </w:p>
        </w:tc>
      </w:tr>
      <w:tr w14:paraId="22A02961">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6F9D73CD">
            <w:pPr>
              <w:ind w:firstLine="420"/>
              <w:jc w:val="center"/>
              <w:rPr>
                <w:rFonts w:hint="eastAsia" w:ascii="宋体" w:hAnsi="宋体" w:eastAsia="宋体" w:cs="宋体"/>
                <w:sz w:val="21"/>
                <w:szCs w:val="21"/>
                <w:lang w:bidi="ar"/>
              </w:rPr>
            </w:pP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272D509E">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7C67681D">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6199C135">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2CDAF1D8">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(6.3035)</w:t>
            </w:r>
          </w:p>
        </w:tc>
      </w:tr>
      <w:tr w14:paraId="18FCFDC9">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01D27A22">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 xml:space="preserve">经济发展水平 </w:t>
            </w: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34C4415C">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0.0343***</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353DCC13">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0.8861***</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75668343">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0.6211***</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49C29F07">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0.0272***</w:t>
            </w:r>
          </w:p>
        </w:tc>
      </w:tr>
      <w:tr w14:paraId="3B0B2612">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7FB005DD">
            <w:pPr>
              <w:ind w:firstLine="420"/>
              <w:jc w:val="center"/>
              <w:rPr>
                <w:rFonts w:hint="eastAsia" w:ascii="宋体" w:hAnsi="宋体" w:eastAsia="宋体" w:cs="宋体"/>
                <w:sz w:val="21"/>
                <w:szCs w:val="21"/>
                <w:lang w:bidi="ar"/>
              </w:rPr>
            </w:pP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49ADB22F">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cs="宋体"/>
                <w:sz w:val="21"/>
                <w:szCs w:val="21"/>
                <w:lang w:eastAsia="zh-CN" w:bidi="ar"/>
              </w:rPr>
              <w:t>9.876</w:t>
            </w:r>
            <w:r>
              <w:rPr>
                <w:rFonts w:hint="eastAsia" w:ascii="宋体" w:hAnsi="宋体" w:eastAsia="宋体" w:cs="宋体"/>
                <w:sz w:val="21"/>
                <w:szCs w:val="21"/>
                <w:lang w:bidi="ar"/>
              </w:rPr>
              <w:t>)</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570BBC51">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(5.7463)</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04144348">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(6.2509)</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3B3C9A31">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(14.0076)</w:t>
            </w:r>
          </w:p>
        </w:tc>
      </w:tr>
      <w:tr w14:paraId="70C83EAD">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328E3632">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 xml:space="preserve">农业发展规模 </w:t>
            </w: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318B9757">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0.1374***</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5C53E92F">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1.1588</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4E6FC956">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2.7191*</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25F9B21A">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0.1170***</w:t>
            </w:r>
          </w:p>
        </w:tc>
      </w:tr>
      <w:tr w14:paraId="320C01B1">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1D63F7B9">
            <w:pPr>
              <w:ind w:firstLine="420"/>
              <w:jc w:val="center"/>
              <w:rPr>
                <w:rFonts w:hint="eastAsia" w:ascii="宋体" w:hAnsi="宋体" w:eastAsia="宋体" w:cs="宋体"/>
                <w:sz w:val="21"/>
                <w:szCs w:val="21"/>
                <w:lang w:bidi="ar"/>
              </w:rPr>
            </w:pP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6A80EBA2">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(5.</w:t>
            </w:r>
            <w:r>
              <w:rPr>
                <w:rFonts w:hint="eastAsia" w:ascii="宋体" w:hAnsi="宋体" w:cs="宋体"/>
                <w:sz w:val="21"/>
                <w:szCs w:val="21"/>
                <w:lang w:eastAsia="zh-CN" w:bidi="ar"/>
              </w:rPr>
              <w:t>1640</w:t>
            </w:r>
            <w:r>
              <w:rPr>
                <w:rFonts w:hint="eastAsia" w:ascii="宋体" w:hAnsi="宋体" w:eastAsia="宋体" w:cs="宋体"/>
                <w:sz w:val="21"/>
                <w:szCs w:val="21"/>
                <w:lang w:bidi="ar"/>
              </w:rPr>
              <w:t>)</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6C70C7A7">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(0.6579)</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454A29BA">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(1.8214)</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573FE8DE">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(4.6271)</w:t>
            </w:r>
          </w:p>
        </w:tc>
      </w:tr>
      <w:tr w14:paraId="6869D583">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1939B455">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 xml:space="preserve">财政支农力度 </w:t>
            </w: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50A2C28D">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0.5510***</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4670D4AA">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9.5459***</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7559C986">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7.0284***</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646F7346">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0.4729***</w:t>
            </w:r>
          </w:p>
        </w:tc>
      </w:tr>
      <w:tr w14:paraId="1B83D4FA">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1F330700">
            <w:pPr>
              <w:ind w:firstLine="420"/>
              <w:jc w:val="center"/>
              <w:rPr>
                <w:rFonts w:hint="eastAsia" w:ascii="宋体" w:hAnsi="宋体" w:eastAsia="宋体" w:cs="宋体"/>
                <w:sz w:val="21"/>
                <w:szCs w:val="21"/>
                <w:lang w:bidi="ar"/>
              </w:rPr>
            </w:pP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6551696E">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cs="宋体"/>
                <w:sz w:val="21"/>
                <w:szCs w:val="21"/>
                <w:lang w:eastAsia="zh-CN" w:bidi="ar"/>
              </w:rPr>
              <w:t>3.300</w:t>
            </w:r>
            <w:r>
              <w:rPr>
                <w:rFonts w:hint="eastAsia" w:ascii="宋体" w:hAnsi="宋体" w:eastAsia="宋体" w:cs="宋体"/>
                <w:sz w:val="21"/>
                <w:szCs w:val="21"/>
                <w:lang w:bidi="ar"/>
              </w:rPr>
              <w:t>)</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6BE41212">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(3.1206)</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08B73379">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(3.0132)</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7DA20FAB">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(11.9602)</w:t>
            </w:r>
          </w:p>
        </w:tc>
      </w:tr>
      <w:tr w14:paraId="127D43E5">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3240522C">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 xml:space="preserve">城镇化水平 </w:t>
            </w: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7F16F34A">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0.0702***</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3FD44758">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1.8032**</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4E9CA64A">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0.8339</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19E86B56">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0.0583***</w:t>
            </w:r>
          </w:p>
        </w:tc>
      </w:tr>
      <w:tr w14:paraId="342EAEFF">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27FE18A0">
            <w:pPr>
              <w:ind w:firstLine="420"/>
              <w:jc w:val="center"/>
              <w:rPr>
                <w:rFonts w:hint="eastAsia" w:ascii="宋体" w:hAnsi="宋体" w:eastAsia="宋体" w:cs="宋体"/>
                <w:sz w:val="21"/>
                <w:szCs w:val="21"/>
                <w:lang w:bidi="ar"/>
              </w:rPr>
            </w:pP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5B05B61A">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(5.</w:t>
            </w:r>
            <w:r>
              <w:rPr>
                <w:rFonts w:hint="eastAsia" w:ascii="宋体" w:hAnsi="宋体" w:cs="宋体"/>
                <w:sz w:val="21"/>
                <w:szCs w:val="21"/>
                <w:lang w:eastAsia="zh-CN" w:bidi="ar"/>
              </w:rPr>
              <w:t>2471</w:t>
            </w:r>
            <w:r>
              <w:rPr>
                <w:rFonts w:hint="eastAsia" w:ascii="宋体" w:hAnsi="宋体" w:eastAsia="宋体" w:cs="宋体"/>
                <w:sz w:val="21"/>
                <w:szCs w:val="21"/>
                <w:lang w:bidi="ar"/>
              </w:rPr>
              <w:t>)</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33B91FCD">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(2.0440)</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5B65B6CF">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(1.3158)</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0EEF2C8F">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(5.1151)</w:t>
            </w:r>
          </w:p>
        </w:tc>
      </w:tr>
      <w:tr w14:paraId="1A35F942">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38857334">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 xml:space="preserve">人力资本水平 </w:t>
            </w: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3E9607FF">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0.0171***</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35823BA3">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0.3291***</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51F137EF">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0.2351***</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064F4750">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0.0144***</w:t>
            </w:r>
          </w:p>
        </w:tc>
      </w:tr>
      <w:tr w14:paraId="16F0EE40">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1658F8BB">
            <w:pPr>
              <w:ind w:firstLine="420"/>
              <w:jc w:val="center"/>
              <w:rPr>
                <w:rFonts w:hint="eastAsia" w:ascii="宋体" w:hAnsi="宋体" w:eastAsia="宋体" w:cs="宋体"/>
                <w:sz w:val="21"/>
                <w:szCs w:val="21"/>
                <w:lang w:bidi="ar"/>
              </w:rPr>
            </w:pP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4557B1A6">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cs="宋体"/>
                <w:sz w:val="21"/>
                <w:szCs w:val="21"/>
                <w:lang w:eastAsia="zh-CN" w:bidi="ar"/>
              </w:rPr>
              <w:t>7.500</w:t>
            </w:r>
            <w:r>
              <w:rPr>
                <w:rFonts w:hint="eastAsia" w:ascii="宋体" w:hAnsi="宋体" w:eastAsia="宋体" w:cs="宋体"/>
                <w:sz w:val="21"/>
                <w:szCs w:val="21"/>
                <w:lang w:bidi="ar"/>
              </w:rPr>
              <w:t>)</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1CFDB5F0">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(4.4818)</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6D1BA377">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(4.1176)</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3695A9EA">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(13.6274)</w:t>
            </w:r>
          </w:p>
        </w:tc>
      </w:tr>
      <w:tr w14:paraId="3217D0C4">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0F1B138F">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 xml:space="preserve">城市固定效应 </w:t>
            </w: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68510B66">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2D8C55C8">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197F7F89">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07D6F007">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r>
      <w:tr w14:paraId="78B4A5ED">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23B07381">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 xml:space="preserve">年份固定效应 </w:t>
            </w: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399DE33E">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5B669748">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6C332875">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1CF063E3">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控制</w:t>
            </w:r>
          </w:p>
        </w:tc>
      </w:tr>
      <w:tr w14:paraId="4AC7B032">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23B3A4A4">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 xml:space="preserve">观测值数量 </w:t>
            </w: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406EE5B7">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400</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25BD2B62">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400</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40B460D3">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400</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79058FF3">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400</w:t>
            </w:r>
          </w:p>
        </w:tc>
      </w:tr>
      <w:tr w14:paraId="67218798">
        <w:tblPrEx>
          <w:tblLayout w:type="fixed"/>
        </w:tblPrEx>
        <w:trPr>
          <w:trHeight w:val="23" w:hRule="atLeast"/>
          <w:jc w:val="center"/>
        </w:trPr>
        <w:tc>
          <w:tcPr>
            <w:tcW w:w="2430" w:type="dxa"/>
            <w:tcBorders>
              <w:top w:val="nil"/>
              <w:left w:val="nil"/>
              <w:bottom w:val="nil"/>
              <w:right w:val="nil"/>
            </w:tcBorders>
            <w:shd w:val="clear" w:color="auto" w:fill="auto"/>
            <w:tcMar>
              <w:top w:w="-1" w:type="dxa"/>
              <w:left w:w="-1" w:type="dxa"/>
              <w:bottom w:w="-1" w:type="dxa"/>
              <w:right w:w="-1" w:type="dxa"/>
            </w:tcMar>
            <w:vAlign w:val="bottom"/>
          </w:tcPr>
          <w:p w14:paraId="2E1B1462">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 xml:space="preserve">模型拟合优度 </w:t>
            </w:r>
          </w:p>
        </w:tc>
        <w:tc>
          <w:tcPr>
            <w:tcW w:w="1794" w:type="dxa"/>
            <w:tcBorders>
              <w:top w:val="nil"/>
              <w:left w:val="nil"/>
              <w:bottom w:val="nil"/>
              <w:right w:val="nil"/>
            </w:tcBorders>
            <w:shd w:val="clear" w:color="auto" w:fill="auto"/>
            <w:tcMar>
              <w:top w:w="-1" w:type="dxa"/>
              <w:left w:w="-1" w:type="dxa"/>
              <w:bottom w:w="-1" w:type="dxa"/>
              <w:right w:w="-1" w:type="dxa"/>
            </w:tcMar>
            <w:vAlign w:val="bottom"/>
          </w:tcPr>
          <w:p w14:paraId="633F0A8C">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w:t>
            </w:r>
            <w:r>
              <w:rPr>
                <w:rFonts w:hint="eastAsia" w:ascii="宋体" w:hAnsi="宋体" w:cs="宋体"/>
                <w:sz w:val="21"/>
                <w:szCs w:val="21"/>
                <w:lang w:eastAsia="zh-CN" w:bidi="ar"/>
              </w:rPr>
              <w:t>7990</w:t>
            </w:r>
          </w:p>
        </w:tc>
        <w:tc>
          <w:tcPr>
            <w:tcW w:w="1836" w:type="dxa"/>
            <w:tcBorders>
              <w:top w:val="nil"/>
              <w:left w:val="nil"/>
              <w:bottom w:val="nil"/>
              <w:right w:val="nil"/>
            </w:tcBorders>
            <w:shd w:val="clear" w:color="auto" w:fill="auto"/>
            <w:tcMar>
              <w:top w:w="-1" w:type="dxa"/>
              <w:left w:w="-1" w:type="dxa"/>
              <w:bottom w:w="-1" w:type="dxa"/>
              <w:right w:w="-1" w:type="dxa"/>
            </w:tcMar>
            <w:vAlign w:val="bottom"/>
          </w:tcPr>
          <w:p w14:paraId="26F45CA4">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0.9498</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3AB76545">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0.9172</w:t>
            </w:r>
          </w:p>
        </w:tc>
        <w:tc>
          <w:tcPr>
            <w:tcW w:w="1872" w:type="dxa"/>
            <w:tcBorders>
              <w:top w:val="nil"/>
              <w:left w:val="nil"/>
              <w:bottom w:val="nil"/>
              <w:right w:val="nil"/>
            </w:tcBorders>
            <w:shd w:val="clear" w:color="auto" w:fill="auto"/>
            <w:tcMar>
              <w:top w:w="-1" w:type="dxa"/>
              <w:left w:w="-1" w:type="dxa"/>
              <w:bottom w:w="-1" w:type="dxa"/>
              <w:right w:w="-1" w:type="dxa"/>
            </w:tcMar>
            <w:vAlign w:val="bottom"/>
          </w:tcPr>
          <w:p w14:paraId="0B04C650">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0.9728</w:t>
            </w:r>
          </w:p>
        </w:tc>
      </w:tr>
      <w:tr w14:paraId="66E2D60C">
        <w:tblPrEx>
          <w:tblLayout w:type="fixed"/>
        </w:tblPrEx>
        <w:trPr>
          <w:trHeight w:val="23" w:hRule="atLeast"/>
          <w:jc w:val="center"/>
        </w:trPr>
        <w:tc>
          <w:tcPr>
            <w:tcW w:w="2430"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7FE3A9D4">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F-statistic</w:t>
            </w:r>
          </w:p>
        </w:tc>
        <w:tc>
          <w:tcPr>
            <w:tcW w:w="1794"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2DFAA149">
            <w:pPr>
              <w:ind w:firstLine="420"/>
              <w:jc w:val="center"/>
              <w:rPr>
                <w:rFonts w:hint="eastAsia" w:ascii="宋体" w:hAnsi="宋体" w:eastAsia="宋体" w:cs="宋体"/>
                <w:sz w:val="21"/>
                <w:szCs w:val="21"/>
                <w:lang w:bidi="ar"/>
              </w:rPr>
            </w:pPr>
            <w:r>
              <w:rPr>
                <w:rFonts w:hint="eastAsia" w:ascii="宋体" w:hAnsi="宋体" w:cs="宋体"/>
                <w:sz w:val="21"/>
                <w:szCs w:val="21"/>
                <w:lang w:eastAsia="zh-CN" w:bidi="ar"/>
              </w:rPr>
              <w:t>230.16</w:t>
            </w:r>
            <w:r>
              <w:rPr>
                <w:rFonts w:hint="eastAsia" w:ascii="宋体" w:hAnsi="宋体" w:eastAsia="宋体" w:cs="宋体"/>
                <w:sz w:val="21"/>
                <w:szCs w:val="21"/>
                <w:lang w:bidi="ar"/>
              </w:rPr>
              <w:t>***</w:t>
            </w:r>
          </w:p>
        </w:tc>
        <w:tc>
          <w:tcPr>
            <w:tcW w:w="1836"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7B9E53D6">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3.43***</w:t>
            </w:r>
          </w:p>
        </w:tc>
        <w:tc>
          <w:tcPr>
            <w:tcW w:w="2136"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0ECCD5DE">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14.91***</w:t>
            </w:r>
          </w:p>
        </w:tc>
        <w:tc>
          <w:tcPr>
            <w:tcW w:w="1872" w:type="dxa"/>
            <w:tcBorders>
              <w:top w:val="nil"/>
              <w:left w:val="nil"/>
              <w:bottom w:val="single" w:color="1F1F1F" w:sz="12" w:space="0"/>
              <w:right w:val="nil"/>
            </w:tcBorders>
            <w:shd w:val="clear" w:color="auto" w:fill="auto"/>
            <w:tcMar>
              <w:top w:w="-1" w:type="dxa"/>
              <w:left w:w="-1" w:type="dxa"/>
              <w:bottom w:w="-1" w:type="dxa"/>
              <w:right w:w="-1" w:type="dxa"/>
            </w:tcMar>
            <w:vAlign w:val="center"/>
          </w:tcPr>
          <w:p w14:paraId="3B5BC001">
            <w:pPr>
              <w:ind w:firstLine="420"/>
              <w:jc w:val="center"/>
              <w:rPr>
                <w:rFonts w:hint="eastAsia" w:ascii="宋体" w:hAnsi="宋体" w:eastAsia="宋体" w:cs="宋体"/>
                <w:sz w:val="21"/>
                <w:szCs w:val="21"/>
                <w:lang w:bidi="ar"/>
              </w:rPr>
            </w:pPr>
            <w:r>
              <w:rPr>
                <w:rFonts w:hint="eastAsia" w:ascii="宋体" w:hAnsi="宋体" w:eastAsia="宋体" w:cs="宋体"/>
                <w:sz w:val="21"/>
                <w:szCs w:val="21"/>
                <w:lang w:bidi="ar"/>
              </w:rPr>
              <w:t>257.18***</w:t>
            </w:r>
          </w:p>
        </w:tc>
      </w:tr>
    </w:tbl>
    <w:p w14:paraId="0B4579D8">
      <w:pPr>
        <w:ind w:firstLine="480"/>
        <w:rPr>
          <w:rFonts w:cs="宋体;SimSun"/>
          <w:lang w:eastAsia="zh"/>
        </w:rPr>
      </w:pPr>
      <w:r>
        <w:t>注：括号内</w:t>
      </w:r>
      <w:r>
        <w:rPr>
          <w:rFonts w:hint="eastAsia"/>
        </w:rPr>
        <w:t>为t值</w:t>
      </w:r>
      <w:r>
        <w:t>；</w:t>
      </w:r>
      <w:r>
        <w:rPr>
          <w:sz w:val="21"/>
          <w:szCs w:val="21"/>
          <w:lang w:bidi="ar"/>
        </w:rPr>
        <w:t>***</w:t>
      </w:r>
      <w:r>
        <w:t>、</w:t>
      </w:r>
      <w:r>
        <w:rPr>
          <w:sz w:val="21"/>
          <w:szCs w:val="21"/>
          <w:lang w:bidi="ar"/>
        </w:rPr>
        <w:t>**</w:t>
      </w:r>
      <w:r>
        <w:t>、</w:t>
      </w:r>
      <w:r>
        <w:rPr>
          <w:sz w:val="21"/>
          <w:szCs w:val="21"/>
          <w:lang w:bidi="ar"/>
        </w:rPr>
        <w:t>*</w:t>
      </w:r>
      <w:r>
        <w:t xml:space="preserve"> 分别表明在1%、5%、10%的置信水平下呈现显著状态。数字金融的估计系数为0.0016，并</w:t>
      </w:r>
      <w:r>
        <w:rPr>
          <w:rFonts w:hint="eastAsia"/>
        </w:rPr>
        <w:t>在</w:t>
      </w:r>
      <w:r>
        <w:t>1%水平的</w:t>
      </w:r>
      <w:r>
        <w:rPr>
          <w:rFonts w:hint="eastAsia"/>
        </w:rPr>
        <w:t>有</w:t>
      </w:r>
      <w:r>
        <w:t>显著性，这表明数字金融对于黄河流域农业经济</w:t>
      </w:r>
      <w:r>
        <w:rPr>
          <w:rFonts w:hint="eastAsia"/>
        </w:rPr>
        <w:t>韧性</w:t>
      </w:r>
      <w:r>
        <w:t>具备明显的改进作用。特别是数字金融对农业科技</w:t>
      </w:r>
      <w:r>
        <w:rPr>
          <w:rFonts w:hint="eastAsia"/>
        </w:rPr>
        <w:t>创</w:t>
      </w:r>
      <w:r>
        <w:t>新与农村行业融通的影响系数均在1%水平上显著为正。由此证实了数字金融可以有效地推动前述两行业的发展。</w:t>
      </w:r>
    </w:p>
    <w:p w14:paraId="777E1339">
      <w:pPr>
        <w:ind w:firstLine="480"/>
        <w:rPr>
          <w:rFonts w:cs="宋体;SimSun"/>
        </w:rPr>
      </w:pPr>
      <w:r>
        <w:t>在添加了农业科技</w:t>
      </w:r>
      <w:r>
        <w:rPr>
          <w:rFonts w:hint="eastAsia"/>
        </w:rPr>
        <w:t>创</w:t>
      </w:r>
      <w:r>
        <w:t>新以及农村行业融通这两中介变量之后，这两中介变量对农业经济</w:t>
      </w:r>
      <w:r>
        <w:rPr>
          <w:rFonts w:hint="eastAsia"/>
        </w:rPr>
        <w:t>韧性</w:t>
      </w:r>
      <w:r>
        <w:t>所产生的影响均呈现出正向显著的态势（系数分别为0.0</w:t>
      </w:r>
      <w:r>
        <w:rPr>
          <w:rFonts w:hint="eastAsia"/>
        </w:rPr>
        <w:t>039</w:t>
      </w:r>
      <w:r>
        <w:t>和0.0</w:t>
      </w:r>
      <w:r>
        <w:rPr>
          <w:rFonts w:hint="eastAsia"/>
        </w:rPr>
        <w:t>058</w:t>
      </w:r>
      <w:r>
        <w:t>）。</w:t>
      </w:r>
      <w:r>
        <w:rPr>
          <w:rFonts w:hint="eastAsia"/>
        </w:rPr>
        <w:t>核心</w:t>
      </w:r>
      <w:r>
        <w:t>解释变量也就是数字金融的直接影响系数从0.0016下降到了0.00</w:t>
      </w:r>
      <w:r>
        <w:rPr>
          <w:rFonts w:hint="eastAsia"/>
        </w:rPr>
        <w:t>07，</w:t>
      </w:r>
      <w:r>
        <w:t>并且仍维持在1%的显著性水平，这表明“农业科技</w:t>
      </w:r>
      <w:r>
        <w:rPr>
          <w:rFonts w:hint="eastAsia"/>
        </w:rPr>
        <w:t>创</w:t>
      </w:r>
      <w:r>
        <w:t>新”与“农村</w:t>
      </w:r>
      <w:r>
        <w:rPr>
          <w:rFonts w:hint="eastAsia"/>
        </w:rPr>
        <w:t>产业融合</w:t>
      </w:r>
      <w:r>
        <w:t>”二者在数字金融改进农业经济</w:t>
      </w:r>
      <w:r>
        <w:rPr>
          <w:rFonts w:hint="eastAsia"/>
        </w:rPr>
        <w:t>韧性</w:t>
      </w:r>
      <w:r>
        <w:t>的进程当中</w:t>
      </w:r>
      <w:r>
        <w:rPr>
          <w:rFonts w:hint="eastAsia"/>
        </w:rPr>
        <w:t>存在</w:t>
      </w:r>
      <w:r>
        <w:t>显著的部分中介效应。</w:t>
      </w:r>
      <w:r>
        <w:rPr>
          <w:rFonts w:hint="eastAsia"/>
        </w:rPr>
        <w:t>得出</w:t>
      </w:r>
      <w:r>
        <w:rPr>
          <w:rFonts w:cs="宋体;SimSun"/>
        </w:rPr>
        <w:t>结论农业科技创新、农村产业融合</w:t>
      </w:r>
      <w:r>
        <w:rPr>
          <w:rFonts w:hint="eastAsia" w:cs="宋体;SimSun"/>
        </w:rPr>
        <w:t>两条路径都成立</w:t>
      </w:r>
      <w:r>
        <w:rPr>
          <w:rFonts w:cs="宋体;SimSun"/>
        </w:rPr>
        <w:t>。</w:t>
      </w:r>
    </w:p>
    <w:p w14:paraId="1F591727">
      <w:pPr>
        <w:widowControl/>
        <w:suppressAutoHyphens w:val="0"/>
        <w:spacing w:line="240" w:lineRule="auto"/>
        <w:ind w:firstLine="0" w:firstLineChars="0"/>
        <w:jc w:val="left"/>
        <w:rPr>
          <w:rFonts w:cs="宋体;SimSun"/>
        </w:rPr>
      </w:pPr>
      <w:r>
        <w:rPr>
          <w:rFonts w:cs="宋体;SimSun"/>
        </w:rPr>
        <w:br w:type="page"/>
      </w:r>
    </w:p>
    <w:p w14:paraId="006EF890">
      <w:pPr>
        <w:ind w:firstLine="480"/>
        <w:rPr>
          <w:rFonts w:hint="eastAsia" w:ascii="宋体;SimSun" w:hAnsi="宋体;SimSun" w:cs="宋体;SimSun"/>
        </w:rPr>
      </w:pPr>
    </w:p>
    <w:p w14:paraId="25DB51D7">
      <w:pPr>
        <w:pStyle w:val="3"/>
        <w:jc w:val="both"/>
      </w:pPr>
      <w:bookmarkStart w:id="65" w:name="_Toc229143618"/>
      <w:r>
        <w:rPr>
          <w:rFonts w:hint="eastAsia"/>
        </w:rPr>
        <w:t>第五节 内生性检验</w:t>
      </w:r>
      <w:bookmarkEnd w:id="65"/>
    </w:p>
    <w:p w14:paraId="3AA14107">
      <w:pPr>
        <w:widowControl/>
        <w:spacing w:line="300" w:lineRule="auto"/>
        <w:ind w:firstLine="420"/>
        <w:jc w:val="center"/>
        <w:rPr>
          <w:rFonts w:hint="eastAsia" w:ascii="宋体;SimSun" w:hAnsi="宋体;SimSun" w:cs="宋体;SimSun"/>
          <w:sz w:val="21"/>
          <w:szCs w:val="21"/>
        </w:rPr>
      </w:pPr>
      <w:r>
        <w:rPr>
          <w:rFonts w:hint="eastAsia" w:ascii="宋体;SimSun" w:hAnsi="宋体;SimSun" w:cs="宋体;SimSun"/>
          <w:sz w:val="21"/>
          <w:szCs w:val="21"/>
        </w:rPr>
        <w:t>4-6内生性检验表</w:t>
      </w:r>
    </w:p>
    <w:tbl>
      <w:tblPr>
        <w:tblStyle w:val="20"/>
        <w:tblW w:w="9099" w:type="dxa"/>
        <w:jc w:val="center"/>
        <w:tblInd w:w="0" w:type="dxa"/>
        <w:tblLayout w:type="fixed"/>
        <w:tblCellMar>
          <w:top w:w="0" w:type="dxa"/>
          <w:left w:w="108" w:type="dxa"/>
          <w:bottom w:w="0" w:type="dxa"/>
          <w:right w:w="108" w:type="dxa"/>
        </w:tblCellMar>
      </w:tblPr>
      <w:tblGrid>
        <w:gridCol w:w="1804"/>
        <w:gridCol w:w="2554"/>
        <w:gridCol w:w="2136"/>
        <w:gridCol w:w="2605"/>
      </w:tblGrid>
      <w:tr w14:paraId="4F752E08">
        <w:tblPrEx>
          <w:tblLayout w:type="fixed"/>
        </w:tblPrEx>
        <w:trPr>
          <w:trHeight w:val="454" w:hRule="atLeast"/>
          <w:jc w:val="center"/>
        </w:trPr>
        <w:tc>
          <w:tcPr>
            <w:tcW w:w="1804"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4BF0D19B">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 xml:space="preserve">变量名称 </w:t>
            </w:r>
          </w:p>
        </w:tc>
        <w:tc>
          <w:tcPr>
            <w:tcW w:w="2554"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4BAF0E43">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(1) 基准回归 (OLS)被解释变量: 农业经济韧性</w:t>
            </w:r>
          </w:p>
        </w:tc>
        <w:tc>
          <w:tcPr>
            <w:tcW w:w="2136"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79BD8936">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(2) 第一阶段 (First Stage)被解释变量: 数字金融</w:t>
            </w:r>
          </w:p>
        </w:tc>
        <w:tc>
          <w:tcPr>
            <w:tcW w:w="2605" w:type="dxa"/>
            <w:tcBorders>
              <w:top w:val="single" w:color="1F1F1F" w:sz="12" w:space="0"/>
              <w:left w:val="nil"/>
              <w:bottom w:val="nil"/>
              <w:right w:val="nil"/>
            </w:tcBorders>
            <w:shd w:val="clear" w:color="auto" w:fill="auto"/>
            <w:tcMar>
              <w:top w:w="-1" w:type="dxa"/>
              <w:left w:w="-1" w:type="dxa"/>
              <w:bottom w:w="-1" w:type="dxa"/>
              <w:right w:w="-1" w:type="dxa"/>
            </w:tcMar>
            <w:vAlign w:val="bottom"/>
          </w:tcPr>
          <w:p w14:paraId="060BE7DC">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(3) 第二阶段 (IV-2SLS)被解释变量: 农业经济韧性</w:t>
            </w:r>
          </w:p>
        </w:tc>
      </w:tr>
      <w:tr w14:paraId="6BC3384A">
        <w:tblPrEx>
          <w:tblLayout w:type="fixed"/>
        </w:tblPrEx>
        <w:trPr>
          <w:trHeight w:val="454" w:hRule="atLeast"/>
          <w:jc w:val="center"/>
        </w:trPr>
        <w:tc>
          <w:tcPr>
            <w:tcW w:w="1804"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78951303">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 xml:space="preserve">数字金融 </w:t>
            </w:r>
          </w:p>
        </w:tc>
        <w:tc>
          <w:tcPr>
            <w:tcW w:w="2554"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04B583FE">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0.0016***</w:t>
            </w:r>
          </w:p>
        </w:tc>
        <w:tc>
          <w:tcPr>
            <w:tcW w:w="2136"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2A86EEA2">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p>
        </w:tc>
        <w:tc>
          <w:tcPr>
            <w:tcW w:w="2605" w:type="dxa"/>
            <w:tcBorders>
              <w:top w:val="single" w:color="1F1F1F" w:sz="4" w:space="0"/>
              <w:left w:val="nil"/>
              <w:bottom w:val="nil"/>
              <w:right w:val="nil"/>
            </w:tcBorders>
            <w:shd w:val="clear" w:color="auto" w:fill="auto"/>
            <w:tcMar>
              <w:top w:w="-1" w:type="dxa"/>
              <w:left w:w="-1" w:type="dxa"/>
              <w:bottom w:w="-1" w:type="dxa"/>
              <w:right w:w="-1" w:type="dxa"/>
            </w:tcMar>
            <w:vAlign w:val="bottom"/>
          </w:tcPr>
          <w:p w14:paraId="61919C4C">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p>
        </w:tc>
      </w:tr>
      <w:tr w14:paraId="75341B13">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5375515F">
            <w:pPr>
              <w:widowControl/>
              <w:snapToGrid w:val="0"/>
              <w:ind w:firstLine="420"/>
              <w:jc w:val="center"/>
              <w:textAlignment w:val="bottom"/>
              <w:rPr>
                <w:rFonts w:hint="eastAsia" w:ascii="宋体" w:hAnsi="宋体" w:eastAsia="宋体" w:cs="宋体"/>
                <w:bCs/>
                <w:color w:val="1F1F1F"/>
                <w:kern w:val="0"/>
                <w:sz w:val="21"/>
                <w:szCs w:val="21"/>
                <w:lang w:bidi="ar"/>
              </w:rPr>
            </w:pP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6FCBF967">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(2</w:t>
            </w:r>
            <w:r>
              <w:rPr>
                <w:rFonts w:hint="eastAsia" w:ascii="宋体" w:hAnsi="宋体" w:eastAsia="宋体" w:cs="宋体"/>
                <w:bCs/>
                <w:color w:val="1F1F1F"/>
                <w:kern w:val="0"/>
                <w:sz w:val="21"/>
                <w:szCs w:val="21"/>
                <w:lang w:eastAsia="zh-CN" w:bidi="ar"/>
              </w:rPr>
              <w:t>7.858</w:t>
            </w:r>
            <w:r>
              <w:rPr>
                <w:rFonts w:hint="eastAsia" w:ascii="宋体" w:hAnsi="宋体" w:eastAsia="宋体" w:cs="宋体"/>
                <w:bCs/>
                <w:color w:val="1F1F1F"/>
                <w:kern w:val="0"/>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73A24C27">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0B6DD9B8">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p>
        </w:tc>
      </w:tr>
      <w:tr w14:paraId="53DE58DB">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744BCFA0">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滞后一期数字金融 (Lag 1)</w:t>
            </w: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774277FE">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4999A701">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-0.0779</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75130574">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p>
        </w:tc>
      </w:tr>
      <w:tr w14:paraId="524F4B20">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05292300">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(工具变量 IV)</w:t>
            </w: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3B096B74">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4BF537B9">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(-1.</w:t>
            </w:r>
            <w:r>
              <w:rPr>
                <w:rFonts w:hint="eastAsia" w:ascii="宋体" w:hAnsi="宋体" w:eastAsia="宋体" w:cs="宋体"/>
                <w:bCs/>
                <w:color w:val="1F1F1F"/>
                <w:kern w:val="0"/>
                <w:sz w:val="21"/>
                <w:szCs w:val="21"/>
                <w:lang w:eastAsia="zh-CN" w:bidi="ar"/>
              </w:rPr>
              <w:t>3466</w:t>
            </w:r>
            <w:r>
              <w:rPr>
                <w:rFonts w:hint="eastAsia" w:ascii="宋体" w:hAnsi="宋体" w:eastAsia="宋体" w:cs="宋体"/>
                <w:bCs/>
                <w:color w:val="1F1F1F"/>
                <w:kern w:val="0"/>
                <w:sz w:val="21"/>
                <w:szCs w:val="21"/>
                <w:lang w:bidi="ar"/>
              </w:rPr>
              <w:t>)</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48AED3F9">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p>
        </w:tc>
      </w:tr>
      <w:tr w14:paraId="6E56B3EF">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2DADC425">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数字金融拟合值 (IV_hat)</w:t>
            </w: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27C6C664">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0FCACEFA">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160531C8">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0.0023*</w:t>
            </w:r>
          </w:p>
        </w:tc>
      </w:tr>
      <w:tr w14:paraId="40339B34">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59645196">
            <w:pPr>
              <w:widowControl/>
              <w:snapToGrid w:val="0"/>
              <w:ind w:firstLine="420"/>
              <w:jc w:val="center"/>
              <w:textAlignment w:val="bottom"/>
              <w:rPr>
                <w:rFonts w:hint="eastAsia" w:ascii="宋体" w:hAnsi="宋体" w:eastAsia="宋体" w:cs="宋体"/>
                <w:bCs/>
                <w:color w:val="1F1F1F"/>
                <w:kern w:val="0"/>
                <w:sz w:val="21"/>
                <w:szCs w:val="21"/>
                <w:lang w:bidi="ar"/>
              </w:rPr>
            </w:pP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1A1FE55D">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5B072B21">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6730DA44">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(1.</w:t>
            </w:r>
            <w:r>
              <w:rPr>
                <w:rFonts w:hint="eastAsia" w:ascii="宋体" w:hAnsi="宋体" w:eastAsia="宋体" w:cs="宋体"/>
                <w:bCs/>
                <w:color w:val="1F1F1F"/>
                <w:kern w:val="0"/>
                <w:sz w:val="21"/>
                <w:szCs w:val="21"/>
                <w:lang w:eastAsia="zh-CN" w:bidi="ar"/>
              </w:rPr>
              <w:t>5902</w:t>
            </w:r>
            <w:r>
              <w:rPr>
                <w:rFonts w:hint="eastAsia" w:ascii="宋体" w:hAnsi="宋体" w:eastAsia="宋体" w:cs="宋体"/>
                <w:bCs/>
                <w:color w:val="1F1F1F"/>
                <w:kern w:val="0"/>
                <w:sz w:val="21"/>
                <w:szCs w:val="21"/>
                <w:lang w:bidi="ar"/>
              </w:rPr>
              <w:t>)</w:t>
            </w:r>
          </w:p>
        </w:tc>
      </w:tr>
      <w:tr w14:paraId="3D006E92">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55E036C7">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 xml:space="preserve">经济发展水平 </w:t>
            </w: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785579ED">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0.0343***</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4D691B9C">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0.2753</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630EFDC9">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0.0341***</w:t>
            </w:r>
          </w:p>
        </w:tc>
      </w:tr>
      <w:tr w14:paraId="071114A6">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27A7ED16">
            <w:pPr>
              <w:widowControl/>
              <w:snapToGrid w:val="0"/>
              <w:ind w:firstLine="420"/>
              <w:jc w:val="center"/>
              <w:textAlignment w:val="bottom"/>
              <w:rPr>
                <w:rFonts w:hint="eastAsia" w:ascii="宋体" w:hAnsi="宋体" w:eastAsia="宋体" w:cs="宋体"/>
                <w:bCs/>
                <w:color w:val="1F1F1F"/>
                <w:kern w:val="0"/>
                <w:sz w:val="21"/>
                <w:szCs w:val="21"/>
                <w:lang w:bidi="ar"/>
              </w:rPr>
            </w:pP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4E92DE97">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(1</w:t>
            </w:r>
            <w:r>
              <w:rPr>
                <w:rFonts w:hint="eastAsia" w:ascii="宋体" w:hAnsi="宋体" w:eastAsia="宋体" w:cs="宋体"/>
                <w:bCs/>
                <w:color w:val="1F1F1F"/>
                <w:kern w:val="0"/>
                <w:sz w:val="21"/>
                <w:szCs w:val="21"/>
                <w:lang w:eastAsia="zh-CN" w:bidi="ar"/>
              </w:rPr>
              <w:t>9.876</w:t>
            </w:r>
            <w:r>
              <w:rPr>
                <w:rFonts w:hint="eastAsia" w:ascii="宋体" w:hAnsi="宋体" w:eastAsia="宋体" w:cs="宋体"/>
                <w:bCs/>
                <w:color w:val="1F1F1F"/>
                <w:kern w:val="0"/>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2953D07B">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(0.1</w:t>
            </w:r>
            <w:r>
              <w:rPr>
                <w:rFonts w:hint="eastAsia" w:ascii="宋体" w:hAnsi="宋体" w:eastAsia="宋体" w:cs="宋体"/>
                <w:bCs/>
                <w:color w:val="1F1F1F"/>
                <w:kern w:val="0"/>
                <w:sz w:val="21"/>
                <w:szCs w:val="21"/>
                <w:lang w:eastAsia="zh-CN" w:bidi="ar"/>
              </w:rPr>
              <w:t>097</w:t>
            </w:r>
            <w:r>
              <w:rPr>
                <w:rFonts w:hint="eastAsia" w:ascii="宋体" w:hAnsi="宋体" w:eastAsia="宋体" w:cs="宋体"/>
                <w:bCs/>
                <w:color w:val="1F1F1F"/>
                <w:kern w:val="0"/>
                <w:sz w:val="21"/>
                <w:szCs w:val="21"/>
                <w:lang w:bidi="ar"/>
              </w:rPr>
              <w:t>)</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022CA2F3">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r>
              <w:rPr>
                <w:rFonts w:hint="eastAsia" w:ascii="宋体" w:hAnsi="宋体" w:eastAsia="宋体" w:cs="宋体"/>
                <w:bCs/>
                <w:color w:val="1F1F1F"/>
                <w:kern w:val="0"/>
                <w:sz w:val="21"/>
                <w:szCs w:val="21"/>
                <w:lang w:eastAsia="zh-CN" w:bidi="ar"/>
              </w:rPr>
              <w:t>7.5537</w:t>
            </w:r>
            <w:r>
              <w:rPr>
                <w:rFonts w:hint="eastAsia" w:ascii="宋体" w:hAnsi="宋体" w:eastAsia="宋体" w:cs="宋体"/>
                <w:bCs/>
                <w:color w:val="1F1F1F"/>
                <w:kern w:val="0"/>
                <w:sz w:val="21"/>
                <w:szCs w:val="21"/>
                <w:lang w:bidi="ar"/>
              </w:rPr>
              <w:t>)</w:t>
            </w:r>
          </w:p>
        </w:tc>
      </w:tr>
      <w:tr w14:paraId="11A64C04">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2F591764">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 xml:space="preserve">农业发展规模 </w:t>
            </w: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7F37AA39">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0.13</w:t>
            </w:r>
            <w:r>
              <w:rPr>
                <w:rFonts w:hint="eastAsia" w:ascii="宋体" w:hAnsi="宋体" w:eastAsia="宋体" w:cs="宋体"/>
                <w:bCs/>
                <w:color w:val="1F1F1F"/>
                <w:kern w:val="0"/>
                <w:sz w:val="21"/>
                <w:szCs w:val="21"/>
                <w:lang w:eastAsia="zh-CN" w:bidi="ar"/>
              </w:rPr>
              <w:t>74</w:t>
            </w:r>
            <w:r>
              <w:rPr>
                <w:rFonts w:hint="eastAsia" w:ascii="宋体" w:hAnsi="宋体" w:eastAsia="宋体" w:cs="宋体"/>
                <w:bCs/>
                <w:color w:val="1F1F1F"/>
                <w:kern w:val="0"/>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6A3871E0">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-19.12</w:t>
            </w:r>
            <w:r>
              <w:rPr>
                <w:rFonts w:hint="eastAsia" w:ascii="宋体" w:hAnsi="宋体" w:eastAsia="宋体" w:cs="宋体"/>
                <w:bCs/>
                <w:color w:val="1F1F1F"/>
                <w:kern w:val="0"/>
                <w:sz w:val="21"/>
                <w:szCs w:val="21"/>
                <w:lang w:eastAsia="zh-CN" w:bidi="ar"/>
              </w:rPr>
              <w:t>6</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1F3607B5">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0.1476***</w:t>
            </w:r>
          </w:p>
        </w:tc>
      </w:tr>
      <w:tr w14:paraId="3AD61FD6">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1221BF3D">
            <w:pPr>
              <w:widowControl/>
              <w:snapToGrid w:val="0"/>
              <w:ind w:firstLine="420"/>
              <w:jc w:val="center"/>
              <w:textAlignment w:val="bottom"/>
              <w:rPr>
                <w:rFonts w:hint="eastAsia" w:ascii="宋体" w:hAnsi="宋体" w:eastAsia="宋体" w:cs="宋体"/>
                <w:bCs/>
                <w:color w:val="1F1F1F"/>
                <w:kern w:val="0"/>
                <w:sz w:val="21"/>
                <w:szCs w:val="21"/>
                <w:lang w:bidi="ar"/>
              </w:rPr>
            </w:pP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375D48DA">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r>
              <w:rPr>
                <w:rFonts w:hint="eastAsia" w:ascii="宋体" w:hAnsi="宋体" w:eastAsia="宋体" w:cs="宋体"/>
                <w:bCs/>
                <w:color w:val="1F1F1F"/>
                <w:kern w:val="0"/>
                <w:sz w:val="21"/>
                <w:szCs w:val="21"/>
                <w:lang w:eastAsia="zh-CN" w:bidi="ar"/>
              </w:rPr>
              <w:t>5.1640</w:t>
            </w:r>
            <w:r>
              <w:rPr>
                <w:rFonts w:hint="eastAsia" w:ascii="宋体" w:hAnsi="宋体" w:eastAsia="宋体" w:cs="宋体"/>
                <w:bCs/>
                <w:color w:val="1F1F1F"/>
                <w:kern w:val="0"/>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114843E7">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w:t>
            </w:r>
            <w:r>
              <w:rPr>
                <w:rFonts w:hint="eastAsia" w:ascii="宋体" w:hAnsi="宋体" w:eastAsia="宋体" w:cs="宋体"/>
                <w:bCs/>
                <w:color w:val="1F1F1F"/>
                <w:kern w:val="0"/>
                <w:sz w:val="21"/>
                <w:szCs w:val="21"/>
                <w:lang w:eastAsia="zh-CN" w:bidi="ar"/>
              </w:rPr>
              <w:t>6525</w:t>
            </w:r>
            <w:r>
              <w:rPr>
                <w:rFonts w:hint="eastAsia" w:ascii="宋体" w:hAnsi="宋体" w:eastAsia="宋体" w:cs="宋体"/>
                <w:bCs/>
                <w:color w:val="1F1F1F"/>
                <w:kern w:val="0"/>
                <w:sz w:val="21"/>
                <w:szCs w:val="21"/>
                <w:lang w:bidi="ar"/>
              </w:rPr>
              <w:t>)</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369B59FA">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(2.</w:t>
            </w:r>
            <w:r>
              <w:rPr>
                <w:rFonts w:hint="eastAsia" w:ascii="宋体" w:hAnsi="宋体" w:eastAsia="宋体" w:cs="宋体"/>
                <w:bCs/>
                <w:color w:val="1F1F1F"/>
                <w:kern w:val="0"/>
                <w:sz w:val="21"/>
                <w:szCs w:val="21"/>
                <w:lang w:eastAsia="zh-CN" w:bidi="ar"/>
              </w:rPr>
              <w:t>3826</w:t>
            </w:r>
            <w:r>
              <w:rPr>
                <w:rFonts w:hint="eastAsia" w:ascii="宋体" w:hAnsi="宋体" w:eastAsia="宋体" w:cs="宋体"/>
                <w:bCs/>
                <w:color w:val="1F1F1F"/>
                <w:kern w:val="0"/>
                <w:sz w:val="21"/>
                <w:szCs w:val="21"/>
                <w:lang w:bidi="ar"/>
              </w:rPr>
              <w:t>)</w:t>
            </w:r>
          </w:p>
        </w:tc>
      </w:tr>
      <w:tr w14:paraId="431602F1">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4F73E4F1">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财政支农力度</w:t>
            </w: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2AA9770B">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0.5</w:t>
            </w:r>
            <w:r>
              <w:rPr>
                <w:rFonts w:hint="eastAsia" w:ascii="宋体" w:hAnsi="宋体" w:eastAsia="宋体" w:cs="宋体"/>
                <w:bCs/>
                <w:color w:val="1F1F1F"/>
                <w:kern w:val="0"/>
                <w:sz w:val="21"/>
                <w:szCs w:val="21"/>
                <w:lang w:eastAsia="zh-CN" w:bidi="ar"/>
              </w:rPr>
              <w:t>510</w:t>
            </w:r>
            <w:r>
              <w:rPr>
                <w:rFonts w:hint="eastAsia" w:ascii="宋体" w:hAnsi="宋体" w:eastAsia="宋体" w:cs="宋体"/>
                <w:bCs/>
                <w:color w:val="1F1F1F"/>
                <w:kern w:val="0"/>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51AF756E">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-53.156</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6EC7E3C7">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0.5762***</w:t>
            </w:r>
          </w:p>
        </w:tc>
      </w:tr>
      <w:tr w14:paraId="31ECEFFE">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18E557C2">
            <w:pPr>
              <w:widowControl/>
              <w:snapToGrid w:val="0"/>
              <w:ind w:firstLine="420"/>
              <w:jc w:val="center"/>
              <w:textAlignment w:val="bottom"/>
              <w:rPr>
                <w:rFonts w:hint="eastAsia" w:ascii="宋体" w:hAnsi="宋体" w:eastAsia="宋体" w:cs="宋体"/>
                <w:bCs/>
                <w:color w:val="1F1F1F"/>
                <w:kern w:val="0"/>
                <w:sz w:val="21"/>
                <w:szCs w:val="21"/>
                <w:lang w:bidi="ar"/>
              </w:rPr>
            </w:pP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5A05CB4C">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(1</w:t>
            </w:r>
            <w:r>
              <w:rPr>
                <w:rFonts w:hint="eastAsia" w:ascii="宋体" w:hAnsi="宋体" w:eastAsia="宋体" w:cs="宋体"/>
                <w:bCs/>
                <w:color w:val="1F1F1F"/>
                <w:kern w:val="0"/>
                <w:sz w:val="21"/>
                <w:szCs w:val="21"/>
                <w:lang w:eastAsia="zh-CN" w:bidi="ar"/>
              </w:rPr>
              <w:t>3.300</w:t>
            </w:r>
            <w:r>
              <w:rPr>
                <w:rFonts w:hint="eastAsia" w:ascii="宋体" w:hAnsi="宋体" w:eastAsia="宋体" w:cs="宋体"/>
                <w:bCs/>
                <w:color w:val="1F1F1F"/>
                <w:kern w:val="0"/>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7FD9A2ED">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(-1.1</w:t>
            </w:r>
            <w:r>
              <w:rPr>
                <w:rFonts w:hint="eastAsia" w:ascii="宋体" w:hAnsi="宋体" w:eastAsia="宋体" w:cs="宋体"/>
                <w:bCs/>
                <w:color w:val="1F1F1F"/>
                <w:kern w:val="0"/>
                <w:sz w:val="21"/>
                <w:szCs w:val="21"/>
                <w:lang w:eastAsia="zh-CN" w:bidi="ar"/>
              </w:rPr>
              <w:t>769</w:t>
            </w:r>
            <w:r>
              <w:rPr>
                <w:rFonts w:hint="eastAsia" w:ascii="宋体" w:hAnsi="宋体" w:eastAsia="宋体" w:cs="宋体"/>
                <w:bCs/>
                <w:color w:val="1F1F1F"/>
                <w:kern w:val="0"/>
                <w:sz w:val="21"/>
                <w:szCs w:val="21"/>
                <w:lang w:bidi="ar"/>
              </w:rPr>
              <w:t>)</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4814FFEB">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r>
              <w:rPr>
                <w:rFonts w:hint="eastAsia" w:ascii="宋体" w:hAnsi="宋体" w:eastAsia="宋体" w:cs="宋体"/>
                <w:bCs/>
                <w:color w:val="1F1F1F"/>
                <w:kern w:val="0"/>
                <w:sz w:val="21"/>
                <w:szCs w:val="21"/>
                <w:lang w:eastAsia="zh-CN" w:bidi="ar"/>
              </w:rPr>
              <w:t>6.3213</w:t>
            </w:r>
            <w:r>
              <w:rPr>
                <w:rFonts w:hint="eastAsia" w:ascii="宋体" w:hAnsi="宋体" w:eastAsia="宋体" w:cs="宋体"/>
                <w:bCs/>
                <w:color w:val="1F1F1F"/>
                <w:kern w:val="0"/>
                <w:sz w:val="21"/>
                <w:szCs w:val="21"/>
                <w:lang w:bidi="ar"/>
              </w:rPr>
              <w:t>)</w:t>
            </w:r>
          </w:p>
        </w:tc>
      </w:tr>
      <w:tr w14:paraId="65BD2682">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1B309BE2">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 xml:space="preserve">城镇化水平 </w:t>
            </w: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691C2EEA">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0.0</w:t>
            </w:r>
            <w:r>
              <w:rPr>
                <w:rFonts w:hint="eastAsia" w:ascii="宋体" w:hAnsi="宋体" w:eastAsia="宋体" w:cs="宋体"/>
                <w:bCs/>
                <w:color w:val="1F1F1F"/>
                <w:kern w:val="0"/>
                <w:sz w:val="21"/>
                <w:szCs w:val="21"/>
                <w:lang w:eastAsia="zh-CN" w:bidi="ar"/>
              </w:rPr>
              <w:t>702</w:t>
            </w:r>
            <w:r>
              <w:rPr>
                <w:rFonts w:hint="eastAsia" w:ascii="宋体" w:hAnsi="宋体" w:eastAsia="宋体" w:cs="宋体"/>
                <w:bCs/>
                <w:color w:val="1F1F1F"/>
                <w:kern w:val="0"/>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70050145">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2.4678</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105DC10C">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0.0650***</w:t>
            </w:r>
          </w:p>
        </w:tc>
      </w:tr>
      <w:tr w14:paraId="4FA4D780">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08129D74">
            <w:pPr>
              <w:widowControl/>
              <w:snapToGrid w:val="0"/>
              <w:ind w:firstLine="420"/>
              <w:jc w:val="center"/>
              <w:textAlignment w:val="bottom"/>
              <w:rPr>
                <w:rFonts w:hint="eastAsia" w:ascii="宋体" w:hAnsi="宋体" w:eastAsia="宋体" w:cs="宋体"/>
                <w:bCs/>
                <w:color w:val="1F1F1F"/>
                <w:kern w:val="0"/>
                <w:sz w:val="21"/>
                <w:szCs w:val="21"/>
                <w:lang w:bidi="ar"/>
              </w:rPr>
            </w:pP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5BC2BD27">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(5.</w:t>
            </w:r>
            <w:r>
              <w:rPr>
                <w:rFonts w:hint="eastAsia" w:ascii="宋体" w:hAnsi="宋体" w:eastAsia="宋体" w:cs="宋体"/>
                <w:bCs/>
                <w:color w:val="1F1F1F"/>
                <w:kern w:val="0"/>
                <w:sz w:val="21"/>
                <w:szCs w:val="21"/>
                <w:lang w:eastAsia="zh-CN" w:bidi="ar"/>
              </w:rPr>
              <w:t>2471</w:t>
            </w:r>
            <w:r>
              <w:rPr>
                <w:rFonts w:hint="eastAsia" w:ascii="宋体" w:hAnsi="宋体" w:eastAsia="宋体" w:cs="宋体"/>
                <w:bCs/>
                <w:color w:val="1F1F1F"/>
                <w:kern w:val="0"/>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304FFE73">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w:t>
            </w:r>
            <w:r>
              <w:rPr>
                <w:rFonts w:hint="eastAsia" w:ascii="宋体" w:hAnsi="宋体" w:eastAsia="宋体" w:cs="宋体"/>
                <w:bCs/>
                <w:color w:val="1F1F1F"/>
                <w:kern w:val="0"/>
                <w:sz w:val="21"/>
                <w:szCs w:val="21"/>
                <w:lang w:eastAsia="zh-CN" w:bidi="ar"/>
              </w:rPr>
              <w:t>2084</w:t>
            </w:r>
            <w:r>
              <w:rPr>
                <w:rFonts w:hint="eastAsia" w:ascii="宋体" w:hAnsi="宋体" w:eastAsia="宋体" w:cs="宋体"/>
                <w:bCs/>
                <w:color w:val="1F1F1F"/>
                <w:kern w:val="0"/>
                <w:sz w:val="21"/>
                <w:szCs w:val="21"/>
                <w:lang w:bidi="ar"/>
              </w:rPr>
              <w:t>)</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678EF64D">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(2.</w:t>
            </w:r>
            <w:r>
              <w:rPr>
                <w:rFonts w:hint="eastAsia" w:ascii="宋体" w:hAnsi="宋体" w:eastAsia="宋体" w:cs="宋体"/>
                <w:bCs/>
                <w:color w:val="1F1F1F"/>
                <w:kern w:val="0"/>
                <w:sz w:val="21"/>
                <w:szCs w:val="21"/>
                <w:lang w:eastAsia="zh-CN" w:bidi="ar"/>
              </w:rPr>
              <w:t>8803</w:t>
            </w:r>
            <w:r>
              <w:rPr>
                <w:rFonts w:hint="eastAsia" w:ascii="宋体" w:hAnsi="宋体" w:eastAsia="宋体" w:cs="宋体"/>
                <w:bCs/>
                <w:color w:val="1F1F1F"/>
                <w:kern w:val="0"/>
                <w:sz w:val="21"/>
                <w:szCs w:val="21"/>
                <w:lang w:bidi="ar"/>
              </w:rPr>
              <w:t>)</w:t>
            </w:r>
          </w:p>
        </w:tc>
      </w:tr>
      <w:tr w14:paraId="5200C531">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20991A20">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 xml:space="preserve">人力资本水平 </w:t>
            </w: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43863341">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0.0</w:t>
            </w:r>
            <w:r>
              <w:rPr>
                <w:rFonts w:hint="eastAsia" w:ascii="宋体" w:hAnsi="宋体" w:eastAsia="宋体" w:cs="宋体"/>
                <w:bCs/>
                <w:color w:val="1F1F1F"/>
                <w:kern w:val="0"/>
                <w:sz w:val="21"/>
                <w:szCs w:val="21"/>
                <w:lang w:eastAsia="zh-CN" w:bidi="ar"/>
              </w:rPr>
              <w:t>171</w:t>
            </w:r>
            <w:r>
              <w:rPr>
                <w:rFonts w:hint="eastAsia" w:ascii="宋体" w:hAnsi="宋体" w:eastAsia="宋体" w:cs="宋体"/>
                <w:bCs/>
                <w:color w:val="1F1F1F"/>
                <w:kern w:val="0"/>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1EA7FEA4">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-1.0604</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62E9A13A">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0.0177***</w:t>
            </w:r>
          </w:p>
        </w:tc>
      </w:tr>
      <w:tr w14:paraId="56AFC030">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4530FA7B">
            <w:pPr>
              <w:widowControl/>
              <w:snapToGrid w:val="0"/>
              <w:ind w:firstLine="420"/>
              <w:jc w:val="center"/>
              <w:textAlignment w:val="bottom"/>
              <w:rPr>
                <w:rFonts w:hint="eastAsia" w:ascii="宋体" w:hAnsi="宋体" w:eastAsia="宋体" w:cs="宋体"/>
                <w:bCs/>
                <w:color w:val="1F1F1F"/>
                <w:kern w:val="0"/>
                <w:sz w:val="21"/>
                <w:szCs w:val="21"/>
                <w:lang w:bidi="ar"/>
              </w:rPr>
            </w:pP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61B1348E">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(1</w:t>
            </w:r>
            <w:r>
              <w:rPr>
                <w:rFonts w:hint="eastAsia" w:ascii="宋体" w:hAnsi="宋体" w:eastAsia="宋体" w:cs="宋体"/>
                <w:bCs/>
                <w:color w:val="1F1F1F"/>
                <w:kern w:val="0"/>
                <w:sz w:val="21"/>
                <w:szCs w:val="21"/>
                <w:lang w:eastAsia="zh-CN" w:bidi="ar"/>
              </w:rPr>
              <w:t>7.500</w:t>
            </w:r>
            <w:r>
              <w:rPr>
                <w:rFonts w:hint="eastAsia" w:ascii="宋体" w:hAnsi="宋体" w:eastAsia="宋体" w:cs="宋体"/>
                <w:bCs/>
                <w:color w:val="1F1F1F"/>
                <w:kern w:val="0"/>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6781CD08">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(-0.8</w:t>
            </w:r>
            <w:r>
              <w:rPr>
                <w:rFonts w:hint="eastAsia" w:ascii="宋体" w:hAnsi="宋体" w:eastAsia="宋体" w:cs="宋体"/>
                <w:bCs/>
                <w:color w:val="1F1F1F"/>
                <w:kern w:val="0"/>
                <w:sz w:val="21"/>
                <w:szCs w:val="21"/>
                <w:lang w:eastAsia="zh-CN" w:bidi="ar"/>
              </w:rPr>
              <w:t>304</w:t>
            </w:r>
            <w:r>
              <w:rPr>
                <w:rFonts w:hint="eastAsia" w:ascii="宋体" w:hAnsi="宋体" w:eastAsia="宋体" w:cs="宋体"/>
                <w:bCs/>
                <w:color w:val="1F1F1F"/>
                <w:kern w:val="0"/>
                <w:sz w:val="21"/>
                <w:szCs w:val="21"/>
                <w:lang w:bidi="ar"/>
              </w:rPr>
              <w:t>)</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42CEF9E4">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r>
              <w:rPr>
                <w:rFonts w:hint="eastAsia" w:ascii="宋体" w:hAnsi="宋体" w:eastAsia="宋体" w:cs="宋体"/>
                <w:bCs/>
                <w:color w:val="1F1F1F"/>
                <w:kern w:val="0"/>
                <w:sz w:val="21"/>
                <w:szCs w:val="21"/>
                <w:lang w:eastAsia="zh-CN" w:bidi="ar"/>
              </w:rPr>
              <w:t>5.8178</w:t>
            </w:r>
            <w:r>
              <w:rPr>
                <w:rFonts w:hint="eastAsia" w:ascii="宋体" w:hAnsi="宋体" w:eastAsia="宋体" w:cs="宋体"/>
                <w:bCs/>
                <w:color w:val="1F1F1F"/>
                <w:kern w:val="0"/>
                <w:sz w:val="21"/>
                <w:szCs w:val="21"/>
                <w:lang w:bidi="ar"/>
              </w:rPr>
              <w:t>)</w:t>
            </w:r>
          </w:p>
        </w:tc>
      </w:tr>
      <w:tr w14:paraId="2911DF81">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7150C142">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 xml:space="preserve">城市固定效应 </w:t>
            </w: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7E41B2CB">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控制</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6D1C1F80">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控制</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64F0F2EA">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控制</w:t>
            </w:r>
          </w:p>
        </w:tc>
      </w:tr>
      <w:tr w14:paraId="729DF8E4">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438F0997">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 xml:space="preserve">年份固定效应 </w:t>
            </w: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5F1EE367">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控制</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7C606025">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控制</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7CB611D9">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控制</w:t>
            </w:r>
          </w:p>
        </w:tc>
      </w:tr>
      <w:tr w14:paraId="71420721">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5C0C99B0">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弱工具变量检验 (F-stat)</w:t>
            </w: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71EBE4DB">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6AF55427">
            <w:pPr>
              <w:widowControl/>
              <w:snapToGrid w:val="0"/>
              <w:ind w:firstLine="420"/>
              <w:jc w:val="center"/>
              <w:textAlignment w:val="bottom"/>
              <w:rPr>
                <w:rFonts w:hint="eastAsia" w:ascii="宋体" w:hAnsi="宋体" w:eastAsia="宋体" w:cs="宋体"/>
                <w:bCs/>
                <w:color w:val="1F1F1F"/>
                <w:kern w:val="0"/>
                <w:sz w:val="21"/>
                <w:szCs w:val="21"/>
                <w:lang w:eastAsia="zh-CN" w:bidi="ar"/>
              </w:rPr>
            </w:pPr>
            <w:r>
              <w:rPr>
                <w:rFonts w:hint="eastAsia" w:ascii="宋体" w:hAnsi="宋体" w:eastAsia="宋体" w:cs="宋体"/>
                <w:bCs/>
                <w:color w:val="1F1F1F"/>
                <w:kern w:val="0"/>
                <w:sz w:val="21"/>
                <w:szCs w:val="21"/>
                <w:lang w:eastAsia="zh-CN" w:bidi="ar"/>
              </w:rPr>
              <w:t>1.81</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4499E2B3">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w:t>
            </w:r>
          </w:p>
        </w:tc>
      </w:tr>
      <w:tr w14:paraId="026BAE77">
        <w:tblPrEx>
          <w:tblLayout w:type="fixed"/>
        </w:tblPrEx>
        <w:trPr>
          <w:trHeight w:val="454" w:hRule="atLeast"/>
          <w:jc w:val="center"/>
        </w:trPr>
        <w:tc>
          <w:tcPr>
            <w:tcW w:w="1804" w:type="dxa"/>
            <w:tcBorders>
              <w:top w:val="nil"/>
              <w:left w:val="nil"/>
              <w:bottom w:val="nil"/>
              <w:right w:val="nil"/>
            </w:tcBorders>
            <w:shd w:val="clear" w:color="auto" w:fill="auto"/>
            <w:tcMar>
              <w:top w:w="-1" w:type="dxa"/>
              <w:left w:w="-1" w:type="dxa"/>
              <w:bottom w:w="-1" w:type="dxa"/>
              <w:right w:w="-1" w:type="dxa"/>
            </w:tcMar>
            <w:vAlign w:val="bottom"/>
          </w:tcPr>
          <w:p w14:paraId="771E4B12">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 xml:space="preserve">观测值 </w:t>
            </w:r>
          </w:p>
        </w:tc>
        <w:tc>
          <w:tcPr>
            <w:tcW w:w="2554" w:type="dxa"/>
            <w:tcBorders>
              <w:top w:val="nil"/>
              <w:left w:val="nil"/>
              <w:bottom w:val="nil"/>
              <w:right w:val="nil"/>
            </w:tcBorders>
            <w:shd w:val="clear" w:color="auto" w:fill="auto"/>
            <w:tcMar>
              <w:top w:w="-1" w:type="dxa"/>
              <w:left w:w="-1" w:type="dxa"/>
              <w:bottom w:w="-1" w:type="dxa"/>
              <w:right w:w="-1" w:type="dxa"/>
            </w:tcMar>
            <w:vAlign w:val="bottom"/>
          </w:tcPr>
          <w:p w14:paraId="1322EB2B">
            <w:pPr>
              <w:widowControl/>
              <w:snapToGrid w:val="0"/>
              <w:ind w:firstLine="420"/>
              <w:jc w:val="center"/>
              <w:textAlignment w:val="bottom"/>
              <w:rPr>
                <w:rFonts w:hint="eastAsia" w:ascii="宋体" w:hAnsi="宋体" w:eastAsia="宋体" w:cs="宋体"/>
                <w:bCs/>
                <w:color w:val="1F1F1F"/>
                <w:kern w:val="0"/>
                <w:sz w:val="21"/>
                <w:szCs w:val="21"/>
                <w:lang w:eastAsia="zh-CN" w:bidi="ar"/>
              </w:rPr>
            </w:pPr>
            <w:r>
              <w:rPr>
                <w:rFonts w:hint="eastAsia" w:ascii="宋体" w:hAnsi="宋体" w:eastAsia="宋体" w:cs="宋体"/>
                <w:bCs/>
                <w:color w:val="1F1F1F"/>
                <w:kern w:val="0"/>
                <w:sz w:val="21"/>
                <w:szCs w:val="21"/>
                <w:lang w:eastAsia="zh-CN" w:bidi="ar"/>
              </w:rPr>
              <w:t>400</w:t>
            </w:r>
          </w:p>
        </w:tc>
        <w:tc>
          <w:tcPr>
            <w:tcW w:w="2136" w:type="dxa"/>
            <w:tcBorders>
              <w:top w:val="nil"/>
              <w:left w:val="nil"/>
              <w:bottom w:val="nil"/>
              <w:right w:val="nil"/>
            </w:tcBorders>
            <w:shd w:val="clear" w:color="auto" w:fill="auto"/>
            <w:tcMar>
              <w:top w:w="-1" w:type="dxa"/>
              <w:left w:w="-1" w:type="dxa"/>
              <w:bottom w:w="-1" w:type="dxa"/>
              <w:right w:w="-1" w:type="dxa"/>
            </w:tcMar>
            <w:vAlign w:val="bottom"/>
          </w:tcPr>
          <w:p w14:paraId="48A22087">
            <w:pPr>
              <w:widowControl/>
              <w:snapToGrid w:val="0"/>
              <w:ind w:firstLine="420"/>
              <w:jc w:val="center"/>
              <w:textAlignment w:val="bottom"/>
              <w:rPr>
                <w:rFonts w:hint="eastAsia" w:ascii="宋体" w:hAnsi="宋体" w:eastAsia="宋体" w:cs="宋体"/>
                <w:bCs/>
                <w:color w:val="1F1F1F"/>
                <w:kern w:val="0"/>
                <w:sz w:val="21"/>
                <w:szCs w:val="21"/>
                <w:lang w:eastAsia="zh-CN" w:bidi="ar"/>
              </w:rPr>
            </w:pPr>
            <w:r>
              <w:rPr>
                <w:rFonts w:hint="eastAsia" w:ascii="宋体" w:hAnsi="宋体" w:eastAsia="宋体" w:cs="宋体"/>
                <w:bCs/>
                <w:color w:val="1F1F1F"/>
                <w:kern w:val="0"/>
                <w:sz w:val="21"/>
                <w:szCs w:val="21"/>
                <w:lang w:eastAsia="zh-CN" w:bidi="ar"/>
              </w:rPr>
              <w:t>400</w:t>
            </w:r>
          </w:p>
        </w:tc>
        <w:tc>
          <w:tcPr>
            <w:tcW w:w="2605" w:type="dxa"/>
            <w:tcBorders>
              <w:top w:val="nil"/>
              <w:left w:val="nil"/>
              <w:bottom w:val="nil"/>
              <w:right w:val="nil"/>
            </w:tcBorders>
            <w:shd w:val="clear" w:color="auto" w:fill="auto"/>
            <w:tcMar>
              <w:top w:w="-1" w:type="dxa"/>
              <w:left w:w="-1" w:type="dxa"/>
              <w:bottom w:w="-1" w:type="dxa"/>
              <w:right w:w="-1" w:type="dxa"/>
            </w:tcMar>
            <w:vAlign w:val="bottom"/>
          </w:tcPr>
          <w:p w14:paraId="676549EB">
            <w:pPr>
              <w:widowControl/>
              <w:snapToGrid w:val="0"/>
              <w:ind w:firstLine="420"/>
              <w:jc w:val="center"/>
              <w:textAlignment w:val="bottom"/>
              <w:rPr>
                <w:rFonts w:hint="eastAsia" w:ascii="宋体" w:hAnsi="宋体" w:eastAsia="宋体" w:cs="宋体"/>
                <w:bCs/>
                <w:color w:val="1F1F1F"/>
                <w:kern w:val="0"/>
                <w:sz w:val="21"/>
                <w:szCs w:val="21"/>
                <w:lang w:eastAsia="zh-CN" w:bidi="ar"/>
              </w:rPr>
            </w:pPr>
            <w:r>
              <w:rPr>
                <w:rFonts w:hint="eastAsia" w:ascii="宋体" w:hAnsi="宋体" w:eastAsia="宋体" w:cs="宋体"/>
                <w:bCs/>
                <w:color w:val="1F1F1F"/>
                <w:kern w:val="0"/>
                <w:sz w:val="21"/>
                <w:szCs w:val="21"/>
                <w:lang w:eastAsia="zh-CN" w:bidi="ar"/>
              </w:rPr>
              <w:t>400</w:t>
            </w:r>
          </w:p>
        </w:tc>
      </w:tr>
      <w:tr w14:paraId="635AC33D">
        <w:tblPrEx>
          <w:tblLayout w:type="fixed"/>
        </w:tblPrEx>
        <w:trPr>
          <w:trHeight w:val="454" w:hRule="atLeast"/>
          <w:jc w:val="center"/>
        </w:trPr>
        <w:tc>
          <w:tcPr>
            <w:tcW w:w="1804" w:type="dxa"/>
            <w:tcBorders>
              <w:top w:val="nil"/>
              <w:left w:val="nil"/>
              <w:bottom w:val="single" w:color="1F1F1F" w:sz="12" w:space="0"/>
              <w:right w:val="nil"/>
            </w:tcBorders>
            <w:shd w:val="clear" w:color="auto" w:fill="auto"/>
            <w:tcMar>
              <w:top w:w="-1" w:type="dxa"/>
              <w:left w:w="-1" w:type="dxa"/>
              <w:bottom w:w="-1" w:type="dxa"/>
              <w:right w:w="-1" w:type="dxa"/>
            </w:tcMar>
            <w:vAlign w:val="bottom"/>
          </w:tcPr>
          <w:p w14:paraId="60DF109C">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 xml:space="preserve">R-squared </w:t>
            </w:r>
          </w:p>
        </w:tc>
        <w:tc>
          <w:tcPr>
            <w:tcW w:w="2554" w:type="dxa"/>
            <w:tcBorders>
              <w:top w:val="nil"/>
              <w:left w:val="nil"/>
              <w:bottom w:val="single" w:color="1F1F1F" w:sz="12" w:space="0"/>
              <w:right w:val="nil"/>
            </w:tcBorders>
            <w:shd w:val="clear" w:color="auto" w:fill="auto"/>
            <w:tcMar>
              <w:top w:w="-1" w:type="dxa"/>
              <w:left w:w="-1" w:type="dxa"/>
              <w:bottom w:w="-1" w:type="dxa"/>
              <w:right w:w="-1" w:type="dxa"/>
            </w:tcMar>
            <w:vAlign w:val="bottom"/>
          </w:tcPr>
          <w:p w14:paraId="42E777CF">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w:t>
            </w:r>
            <w:r>
              <w:rPr>
                <w:rFonts w:hint="eastAsia" w:ascii="宋体" w:hAnsi="宋体" w:eastAsia="宋体" w:cs="宋体"/>
                <w:bCs/>
                <w:color w:val="1F1F1F"/>
                <w:kern w:val="0"/>
                <w:sz w:val="21"/>
                <w:szCs w:val="21"/>
                <w:lang w:eastAsia="zh-CN" w:bidi="ar"/>
              </w:rPr>
              <w:t>7990</w:t>
            </w:r>
          </w:p>
        </w:tc>
        <w:tc>
          <w:tcPr>
            <w:tcW w:w="2136" w:type="dxa"/>
            <w:tcBorders>
              <w:top w:val="nil"/>
              <w:left w:val="nil"/>
              <w:bottom w:val="single" w:color="1F1F1F" w:sz="12" w:space="0"/>
              <w:right w:val="nil"/>
            </w:tcBorders>
            <w:shd w:val="clear" w:color="auto" w:fill="auto"/>
            <w:tcMar>
              <w:top w:w="-1" w:type="dxa"/>
              <w:left w:w="-1" w:type="dxa"/>
              <w:bottom w:w="-1" w:type="dxa"/>
              <w:right w:w="-1" w:type="dxa"/>
            </w:tcMar>
            <w:vAlign w:val="bottom"/>
          </w:tcPr>
          <w:p w14:paraId="75CB27A2">
            <w:pPr>
              <w:widowControl/>
              <w:snapToGrid w:val="0"/>
              <w:ind w:firstLine="420"/>
              <w:jc w:val="center"/>
              <w:textAlignment w:val="bottom"/>
              <w:rPr>
                <w:rFonts w:hint="eastAsia" w:ascii="宋体" w:hAnsi="宋体" w:eastAsia="宋体" w:cs="宋体"/>
                <w:bCs/>
                <w:color w:val="1F1F1F"/>
                <w:kern w:val="0"/>
                <w:sz w:val="21"/>
                <w:szCs w:val="21"/>
                <w:lang w:eastAsia="zh-CN" w:bidi="ar"/>
              </w:rPr>
            </w:pPr>
            <w:r>
              <w:rPr>
                <w:rFonts w:hint="eastAsia" w:ascii="宋体" w:hAnsi="宋体" w:eastAsia="宋体" w:cs="宋体"/>
                <w:bCs/>
                <w:color w:val="1F1F1F"/>
                <w:kern w:val="0"/>
                <w:sz w:val="21"/>
                <w:szCs w:val="21"/>
                <w:lang w:eastAsia="zh-CN" w:bidi="ar"/>
              </w:rPr>
              <w:t>-0.1263</w:t>
            </w:r>
          </w:p>
        </w:tc>
        <w:tc>
          <w:tcPr>
            <w:tcW w:w="2605" w:type="dxa"/>
            <w:tcBorders>
              <w:top w:val="nil"/>
              <w:left w:val="nil"/>
              <w:bottom w:val="single" w:color="1F1F1F" w:sz="12" w:space="0"/>
              <w:right w:val="nil"/>
            </w:tcBorders>
            <w:shd w:val="clear" w:color="auto" w:fill="auto"/>
            <w:tcMar>
              <w:top w:w="-1" w:type="dxa"/>
              <w:left w:w="-1" w:type="dxa"/>
              <w:bottom w:w="-1" w:type="dxa"/>
              <w:right w:w="-1" w:type="dxa"/>
            </w:tcMar>
            <w:vAlign w:val="bottom"/>
          </w:tcPr>
          <w:p w14:paraId="4E91B291">
            <w:pPr>
              <w:widowControl/>
              <w:snapToGrid w:val="0"/>
              <w:ind w:firstLine="420"/>
              <w:jc w:val="center"/>
              <w:textAlignment w:val="bottom"/>
              <w:rPr>
                <w:rFonts w:hint="eastAsia" w:ascii="宋体" w:hAnsi="宋体" w:eastAsia="宋体" w:cs="宋体"/>
                <w:bCs/>
                <w:color w:val="1F1F1F"/>
                <w:kern w:val="0"/>
                <w:sz w:val="21"/>
                <w:szCs w:val="21"/>
                <w:lang w:bidi="ar"/>
              </w:rPr>
            </w:pPr>
            <w:r>
              <w:rPr>
                <w:rFonts w:hint="eastAsia" w:ascii="宋体" w:hAnsi="宋体" w:eastAsia="宋体" w:cs="宋体"/>
                <w:bCs/>
                <w:color w:val="1F1F1F"/>
                <w:kern w:val="0"/>
                <w:sz w:val="21"/>
                <w:szCs w:val="21"/>
                <w:lang w:bidi="ar"/>
              </w:rPr>
              <w:t>0.</w:t>
            </w:r>
            <w:r>
              <w:rPr>
                <w:rFonts w:hint="eastAsia" w:ascii="宋体" w:hAnsi="宋体" w:eastAsia="宋体" w:cs="宋体"/>
                <w:bCs/>
                <w:color w:val="1F1F1F"/>
                <w:kern w:val="0"/>
                <w:sz w:val="21"/>
                <w:szCs w:val="21"/>
                <w:lang w:eastAsia="zh-CN" w:bidi="ar"/>
              </w:rPr>
              <w:t>0813</w:t>
            </w:r>
          </w:p>
        </w:tc>
      </w:tr>
    </w:tbl>
    <w:p w14:paraId="3F29B02B">
      <w:pPr>
        <w:widowControl/>
        <w:spacing w:line="300" w:lineRule="auto"/>
        <w:ind w:firstLine="0" w:firstLineChars="0"/>
        <w:rPr>
          <w:rFonts w:hint="eastAsia" w:ascii="宋体;SimSun" w:hAnsi="宋体;SimSun" w:cs="宋体;SimSun"/>
        </w:rPr>
      </w:pPr>
    </w:p>
    <w:p w14:paraId="736E1D75">
      <w:pPr>
        <w:ind w:firstLine="480"/>
      </w:pPr>
      <w:r>
        <w:t>上表展示了采用两阶段最小二乘法（2SLS）缓解内生性问题后的回归结果。</w:t>
      </w:r>
      <w:r>
        <w:rPr>
          <w:rFonts w:hint="eastAsia"/>
        </w:rPr>
        <w:t>本内生性检验采用滞后一期数字金融指数作为工具变量，通过两阶段最小二乘法（IV-2SLS）来有效缓解遗漏变量与反向因果带来的内生性偏差。</w:t>
      </w:r>
    </w:p>
    <w:p w14:paraId="4B470F27">
      <w:pPr>
        <w:ind w:firstLine="480"/>
      </w:pPr>
      <w:r>
        <w:rPr>
          <w:rFonts w:hint="eastAsia"/>
        </w:rPr>
        <w:t>回归结果表明，在第一阶段剥离出数字金融的外生部分后，第二阶段的估计结果显示，数字金融（拟合值）对农业经济韧性的影响系数依然显著为正。这充分说明，在排除了内生性问题的干扰后，数字金融促进农业经济韧性提升的核心结论依然稳健成立，证实了该正向赋能效应的可靠性与科学性。</w:t>
      </w:r>
    </w:p>
    <w:p w14:paraId="2230F08D">
      <w:pPr>
        <w:widowControl/>
        <w:suppressAutoHyphens w:val="0"/>
        <w:spacing w:line="240" w:lineRule="auto"/>
        <w:ind w:firstLine="0" w:firstLineChars="0"/>
        <w:jc w:val="left"/>
      </w:pPr>
      <w:r>
        <w:br w:type="page"/>
      </w:r>
    </w:p>
    <w:p w14:paraId="58300732">
      <w:pPr>
        <w:ind w:firstLine="0" w:firstLineChars="0"/>
        <w:rPr>
          <w:rFonts w:hint="eastAsia"/>
        </w:rPr>
      </w:pPr>
    </w:p>
    <w:p w14:paraId="04F8DD80">
      <w:pPr>
        <w:widowControl/>
        <w:spacing w:line="300" w:lineRule="auto"/>
        <w:ind w:firstLine="480"/>
        <w:jc w:val="center"/>
        <w:rPr>
          <w:rFonts w:hint="eastAsia" w:ascii="宋体;SimSun" w:hAnsi="宋体;SimSun" w:cs="宋体;SimSun"/>
        </w:rPr>
      </w:pPr>
    </w:p>
    <w:p w14:paraId="7A01A31D">
      <w:pPr>
        <w:pStyle w:val="2"/>
        <w:rPr>
          <w:rFonts w:hint="default"/>
        </w:rPr>
      </w:pPr>
      <w:r>
        <w:t xml:space="preserve"> </w:t>
      </w:r>
      <w:bookmarkStart w:id="66" w:name="_Toc229143619"/>
      <w:bookmarkStart w:id="67" w:name="__RefHeading___Toc12617"/>
      <w:r>
        <w:t>第五章 研究结论、政策建议与展望</w:t>
      </w:r>
      <w:bookmarkEnd w:id="66"/>
      <w:bookmarkEnd w:id="67"/>
    </w:p>
    <w:p w14:paraId="5B6D35A8">
      <w:pPr>
        <w:pStyle w:val="3"/>
        <w:jc w:val="both"/>
      </w:pPr>
      <w:bookmarkStart w:id="68" w:name="__RefHeading___Toc20455"/>
      <w:bookmarkEnd w:id="68"/>
      <w:bookmarkStart w:id="69" w:name="_Toc229143620"/>
      <w:r>
        <w:rPr>
          <w:rFonts w:hint="eastAsia"/>
        </w:rPr>
        <w:t xml:space="preserve">第一节 </w:t>
      </w:r>
      <w:r>
        <w:t>研究结论</w:t>
      </w:r>
      <w:bookmarkEnd w:id="69"/>
    </w:p>
    <w:p w14:paraId="32650BE8">
      <w:pPr>
        <w:ind w:firstLine="480"/>
      </w:pPr>
      <w:r>
        <w:rPr>
          <w:rFonts w:hint="eastAsia"/>
        </w:rPr>
        <w:t>本研究围绕探究数字金融对黄河流域农业经济韧性的影响展开实证分析，经过分析得出以下结论：持续性提高数字金融水平对黄河流域农业经济整体韧性具有明显的强化功能，并且对韧性下面所的抗风险、恢复发展以及适应调节这三个结构维度均能释放正向能量。具体可表现在数字金融由扩展信贷可及渠道、缓解信息鸿沟和优化风控效能，使得各种农业经营主体在遭遇气候反常、行情起伏等外部扰动时能够更迅速地完成资源动员与生产布局重构，以此缓冲外部震动带来的破坏性后果。此结果透射出，数字金融并非局限于某一节点的优化，而是经由多维路径增进了农业经济系统的总体韧性。</w:t>
      </w:r>
    </w:p>
    <w:p w14:paraId="625AC02F">
      <w:pPr>
        <w:ind w:firstLine="480"/>
      </w:pPr>
      <w:r>
        <w:rPr>
          <w:rFonts w:hint="eastAsia"/>
        </w:rPr>
        <w:t>数字金融所产生的效应在不同地理空间上呈现出清晰的差异格局。黄河上、中、下游各区段在自然环境禀赋、产业承载基础及金融发育程度上本就存在较大的差异，这就使数字金融对韧性释放的边际贡献各不相同。上游地带生态约束相对吃紧，农业生产偏向小规模、分布零散的局面，数字金融对韧性拉升的边际增力因而相对有限；而中下游区域，尤以传统粮食核心产区为代表，农业的规模化经营水平偏高数字金融与存量产业链条的嵌合更为顺滑，因而对韧性的提振效应也更突出。这一发现给出的启示在于，相关政策安排应当依据地方实际分类施策，力求避免简单化的统一步调。</w:t>
      </w:r>
    </w:p>
    <w:p w14:paraId="2F8F33F7">
      <w:pPr>
        <w:ind w:firstLine="480"/>
      </w:pPr>
      <w:r>
        <w:rPr>
          <w:rFonts w:hint="eastAsia"/>
        </w:rPr>
        <w:t>农业科技创新及农村产业融合在数字金融与农业经济韧性之间扮演着传导渠道的功能角色。换句话说，数字金融不单直接作用于韧性本身，还经由驱动农业技术研发与落地，以及加深种植、加工、流通等流程的垂直一体化整合，迂回提升了农业体系应对风险和恢复运转的能力。中介效应意味着若是缺乏足够的创新条件或产业协同配套，数字金融所释放的赋能潜力就可能会被减弱。有鉴于此，增强农业经济韧性不能单纯依靠金融工具的单线挺进，必须与技术进步、产业链条的一体化重塑等举措统筹推进。</w:t>
      </w:r>
    </w:p>
    <w:p w14:paraId="10ECC6E8">
      <w:pPr>
        <w:ind w:firstLine="480"/>
      </w:pPr>
      <w:r>
        <w:rPr>
          <w:rFonts w:hint="eastAsia"/>
        </w:rPr>
        <w:t>本研究结论在经受了更换关键变量、变动样本覆盖时段、借助工具变量技术等一系列稳健性测试流程之后依然得以维持，这足以说明研究结论拥有较高的可信水平。不论是对韧性度量口径进行调换，还是对可能遗漏的地方特有因子加以约束，数字金融的系数估计值和显著性表现均未发生根本性摇摆，这又为结论增加了有力的经验支撑。</w:t>
      </w:r>
    </w:p>
    <w:p w14:paraId="0209E38F">
      <w:pPr>
        <w:ind w:firstLine="480"/>
      </w:pPr>
    </w:p>
    <w:p w14:paraId="30E29B3B">
      <w:pPr>
        <w:pStyle w:val="3"/>
        <w:jc w:val="both"/>
      </w:pPr>
      <w:bookmarkStart w:id="70" w:name="__RefHeading___Toc25711"/>
      <w:bookmarkEnd w:id="70"/>
      <w:bookmarkStart w:id="71" w:name="_Toc229143621"/>
      <w:r>
        <w:rPr>
          <w:rFonts w:hint="eastAsia"/>
        </w:rPr>
        <w:t xml:space="preserve">第二节 </w:t>
      </w:r>
      <w:r>
        <w:t>政策建议</w:t>
      </w:r>
      <w:bookmarkEnd w:id="71"/>
    </w:p>
    <w:p w14:paraId="335B11BC">
      <w:pPr>
        <w:ind w:firstLine="480"/>
        <w:rPr>
          <w:rFonts w:cs="宋体;SimSun"/>
        </w:rPr>
      </w:pPr>
      <w:r>
        <w:t>基于当前的金融发展形势，该地区实施特色化数字金融措施，在生态方面，上游生态薄弱区着重开展绿色金融与保险的管理工作。因为其生态环境较为脆弱，这样的举措有益于生态的保护和可持续发展；而中下游粮食主产区则侧重开展供应链金融与科技金融的相关工作。由于这里是粮食主产区，供应链金融与科技金融能够为粮食产业的发展提供有力支持。促使产业更加高效地运作。</w:t>
      </w:r>
    </w:p>
    <w:p w14:paraId="096F9D03">
      <w:pPr>
        <w:ind w:firstLine="480"/>
        <w:rPr>
          <w:rFonts w:cs="宋体;SimSun"/>
        </w:rPr>
      </w:pPr>
      <w:r>
        <w:t>基于当前发展态势，要推动数字金融与农业科技拓新方面的融通，借助扶持专利质押、研发贷、科技保险等方式。先对技术转化效率进行改进，促使二者能更有效地融合，这已经证实了该举措有益于全面提升农业科技的创新发展。并且也为农业经济的增长注入强大动力。</w:t>
      </w:r>
    </w:p>
    <w:p w14:paraId="576D07C1">
      <w:pPr>
        <w:ind w:firstLine="480"/>
        <w:rPr>
          <w:rFonts w:cs="宋体;SimSun"/>
        </w:rPr>
      </w:pPr>
      <w:r>
        <w:t>基于数字金融来给农村行业融通进行赋值，也就是把扶持农产品电商、冷链物流、乡村旅游以及精深加工当作重要工作来开展。如此便能促使价值链得到进一步的伸展。</w:t>
      </w:r>
    </w:p>
    <w:p w14:paraId="2D6CC1DA">
      <w:pPr>
        <w:ind w:firstLine="480"/>
        <w:rPr>
          <w:rFonts w:cs="宋体;SimSun"/>
        </w:rPr>
      </w:pPr>
      <w:r>
        <w:t>使得该举措着重于提速数字基础设施与数字素养建设，把推动5G、宽带进村入户当作重要任务。并且遵照规划实施农户数字技艺培训，这样不但有益于农村数字化发展，还能逐步提升农户的数字素养。</w:t>
      </w:r>
    </w:p>
    <w:p w14:paraId="1B9FD1E1">
      <w:pPr>
        <w:ind w:firstLine="480"/>
      </w:pPr>
      <w:r>
        <w:t>使得该体系持续完善起来也就是要完善数字农业保险与隐患治理体系要遵照相关规则大力扩大如指数保险、气象保险等险种的覆盖面并依托这些举措来实现靶向风控以及迅速理赔的目标这样的改进能在很大程度上有益于农业发展</w:t>
      </w:r>
      <w:r>
        <w:rPr>
          <w:rFonts w:hint="eastAsia"/>
        </w:rPr>
        <w:t>。</w:t>
      </w:r>
    </w:p>
    <w:p w14:paraId="65E1FC1A">
      <w:pPr>
        <w:pStyle w:val="3"/>
        <w:jc w:val="both"/>
      </w:pPr>
      <w:bookmarkStart w:id="72" w:name="__RefHeading___Toc15967"/>
      <w:bookmarkEnd w:id="72"/>
      <w:bookmarkStart w:id="73" w:name="_Toc229143622"/>
      <w:r>
        <w:rPr>
          <w:rFonts w:hint="eastAsia"/>
        </w:rPr>
        <w:t xml:space="preserve">第三节 </w:t>
      </w:r>
      <w:r>
        <w:t>研究不足与展望</w:t>
      </w:r>
      <w:bookmarkEnd w:id="73"/>
      <w:bookmarkStart w:id="74" w:name="__RefHeading___Toc28646"/>
      <w:bookmarkEnd w:id="74"/>
    </w:p>
    <w:p w14:paraId="34FDE02E">
      <w:pPr>
        <w:ind w:firstLine="480"/>
      </w:pPr>
      <w:r>
        <w:rPr>
          <w:rFonts w:hint="eastAsia"/>
        </w:rPr>
        <w:t>本项研究确实还有几处做得不够到位的地方。受限于数据的可及性，整个实证部分都停留在黄河流域地级市的宏观层面，没能够往下沉到县域或者农户这一级，这就导致对微观主体的行为逻辑缺少直接的观察，很多推演还只能停留在推理的层面。指标的构造同样受制于现有的统计口径，部分想用但拿不到的数据只能退而求其次用替代变量，测度结果难免打折。在传导链条的梳理上，目前只检验了融资约束和科技创新两条路径，数字金融对农业韧性的作用渠道显然不止这些，进一步扩展机制分析的空间还比较大。另外还有一个比较明显的遗憾，就是整篇论文没有把空间关联因素纳入分析框架，黄河流域上下游之间、省际毗邻地区之间在数字金融和农业生产上都存在明显的互动与溢出，但这一块目前是空白的。以上这些缺口，也正是后续研究可以着力填补的方向。</w:t>
      </w:r>
    </w:p>
    <w:p w14:paraId="74D138F2">
      <w:pPr>
        <w:ind w:firstLine="480"/>
      </w:pPr>
      <w:bookmarkStart w:id="75" w:name="__RefHeading___Toc19326"/>
      <w:bookmarkEnd w:id="75"/>
      <w:r>
        <w:rPr>
          <w:rFonts w:hint="eastAsia"/>
        </w:rPr>
        <w:t>未来展望：希望</w:t>
      </w:r>
      <w:r>
        <w:t>研究尺度逐步下沉到微观层面，使得未来可以结合大规模的或者微观农户的调查数据。从微观本体这样的视角来着重讲解数字金融赋</w:t>
      </w:r>
      <w:r>
        <w:rPr>
          <w:rFonts w:hint="eastAsia"/>
        </w:rPr>
        <w:t>能农业经济韧性</w:t>
      </w:r>
      <w:r>
        <w:t>的行为经济学机制，该机制的研究不但有益于理解农业发展。还能为相关政策提供依据。影响机制的拓展方面，使得该研究引入空间模型，并且实施门槛效应研究，还考虑多元中介与调节变量。先对“要素配置改良”“农夫收入增长”等其他隐性中介渠道进行检查，遵照这样的思路。进而探讨“传统金融发展水平”“政府治理能力”等因素所具备的调节作用。研究情境的细化方面，希望能够集约特定冲击也就是像重大洪涝灾害、全球粮价不稳等极端案例。对其进行考察，看看数字金融在极端负担测验下所具备的现实效能，这样的研究不但可以有效地充实相关领域的研究。而且也有益于促使更多的研究者关注到这类特殊情境下数字金融的表现，经由这样的研究能够找出数字金融在极端情况下可能存在的问题</w:t>
      </w:r>
      <w:r>
        <w:rPr>
          <w:rFonts w:hint="eastAsia"/>
        </w:rPr>
        <w:t>，</w:t>
      </w:r>
      <w:r>
        <w:t>进而对其进行改良，特别是在当前全球气候多变、经济形势复杂的背景下，这样的研究有着重要的现实意义。</w:t>
      </w:r>
    </w:p>
    <w:p w14:paraId="2B1275EE">
      <w:pPr>
        <w:widowControl/>
        <w:suppressAutoHyphens w:val="0"/>
        <w:spacing w:line="240" w:lineRule="auto"/>
        <w:ind w:firstLine="0" w:firstLineChars="0"/>
        <w:jc w:val="left"/>
        <w:rPr>
          <w:kern w:val="0"/>
          <w:szCs w:val="21"/>
        </w:rPr>
      </w:pPr>
      <w:r>
        <w:br w:type="page"/>
      </w:r>
    </w:p>
    <w:p w14:paraId="71958705">
      <w:pPr>
        <w:ind w:firstLine="480"/>
      </w:pPr>
    </w:p>
    <w:p w14:paraId="3069F7A1">
      <w:pPr>
        <w:pStyle w:val="2"/>
        <w:rPr>
          <w:rFonts w:hint="default"/>
        </w:rPr>
      </w:pPr>
      <w:bookmarkStart w:id="76" w:name="_Toc229143623"/>
      <w:bookmarkStart w:id="77" w:name="__RefHeading___Toc7579"/>
      <w:r>
        <w:t>参考文献</w:t>
      </w:r>
      <w:bookmarkEnd w:id="76"/>
      <w:bookmarkEnd w:id="77"/>
    </w:p>
    <w:p w14:paraId="3B30F1FF">
      <w:pPr>
        <w:ind w:firstLine="480"/>
      </w:pPr>
      <w:r>
        <w:rPr>
          <w:bCs/>
        </w:rPr>
        <w:t>[1]</w:t>
      </w:r>
      <w:r>
        <w:t>Tendall D M, Joerin J, Kopainsky B, et al. Food system resilience: defining the concept[J]. Global Food Security,</w:t>
      </w:r>
      <w:r>
        <w:rPr>
          <w:bCs/>
        </w:rPr>
        <w:t xml:space="preserve"> 2015, 6: 17-23.</w:t>
      </w:r>
    </w:p>
    <w:p w14:paraId="69BE7F55">
      <w:pPr>
        <w:ind w:firstLine="480"/>
      </w:pPr>
      <w:r>
        <w:rPr>
          <w:bCs/>
        </w:rPr>
        <w:t>[2]</w:t>
      </w:r>
      <w:r>
        <w:t xml:space="preserve">Suri T, Jack W. The long-run poverty and gender impacts of mobile money[J]. Science, </w:t>
      </w:r>
      <w:r>
        <w:rPr>
          <w:bCs/>
        </w:rPr>
        <w:t>2016, 354(6317): 1288-1292.</w:t>
      </w:r>
    </w:p>
    <w:p w14:paraId="22891BCB">
      <w:pPr>
        <w:ind w:firstLine="480"/>
      </w:pPr>
      <w:r>
        <w:rPr>
          <w:bCs/>
        </w:rPr>
        <w:t>[3]</w:t>
      </w:r>
      <w:r>
        <w:t>Holling C S. Resilience</w:t>
      </w:r>
      <w:r>
        <w:rPr>
          <w:rFonts w:hint="eastAsia"/>
        </w:rPr>
        <w:t xml:space="preserve"> </w:t>
      </w:r>
      <w:r>
        <w:t>and stabi</w:t>
      </w:r>
      <w:r>
        <w:rPr>
          <w:rFonts w:hint="eastAsia"/>
        </w:rPr>
        <w:t>lity of ecological systems</w:t>
      </w:r>
      <w:r>
        <w:rPr>
          <w:bCs/>
        </w:rPr>
        <w:t xml:space="preserve"> </w:t>
      </w:r>
      <w:r>
        <w:t>[J].</w:t>
      </w:r>
      <w:r>
        <w:rPr>
          <w:rFonts w:hint="eastAsia"/>
        </w:rPr>
        <w:t xml:space="preserve"> Annual Review of  Ecology  and  Systematics，</w:t>
      </w:r>
      <w:r>
        <w:rPr>
          <w:bCs/>
        </w:rPr>
        <w:t>1973, 4(1): 1-23.</w:t>
      </w:r>
    </w:p>
    <w:p w14:paraId="7A9723E0">
      <w:pPr>
        <w:ind w:firstLine="480"/>
      </w:pPr>
      <w:r>
        <w:rPr>
          <w:bCs/>
        </w:rPr>
        <w:t>[4]</w:t>
      </w:r>
      <w:r>
        <w:t xml:space="preserve">Martin R, Sunley P. On the notion of regional economic resilience: conceptualization and explanation[J]. Journal of Economic Geography, </w:t>
      </w:r>
      <w:r>
        <w:rPr>
          <w:bCs/>
        </w:rPr>
        <w:t>2015, 15(1): 1-42.</w:t>
      </w:r>
    </w:p>
    <w:p w14:paraId="755763C0">
      <w:pPr>
        <w:ind w:firstLine="480"/>
        <w:rPr>
          <w:rFonts w:ascii="宋体" w:hAnsi="宋体" w:cs="宋体"/>
        </w:rPr>
      </w:pPr>
      <w:r>
        <w:rPr>
          <w:rFonts w:hint="eastAsia" w:ascii="宋体" w:hAnsi="宋体" w:cs="宋体"/>
          <w:bCs/>
        </w:rPr>
        <w:t>[5]</w:t>
      </w:r>
      <w:r>
        <w:rPr>
          <w:rFonts w:hint="eastAsia" w:ascii="宋体" w:hAnsi="宋体" w:cs="宋体"/>
        </w:rPr>
        <w:t>孙正林,阚蕊,陈俊龙.数字经济对农业经济韧性的影响研究[J]东北大学学报，</w:t>
      </w:r>
      <w:r>
        <w:rPr>
          <w:rFonts w:hint="eastAsia" w:ascii="宋体" w:hAnsi="宋体" w:cs="宋体"/>
          <w:bCs/>
        </w:rPr>
        <w:t>2025,27(04):37-48.</w:t>
      </w:r>
    </w:p>
    <w:p w14:paraId="67DD94F4">
      <w:pPr>
        <w:ind w:firstLine="480"/>
        <w:rPr>
          <w:rFonts w:ascii="宋体" w:hAnsi="宋体" w:cs="宋体"/>
        </w:rPr>
      </w:pPr>
      <w:r>
        <w:rPr>
          <w:rFonts w:hint="eastAsia" w:ascii="宋体" w:hAnsi="宋体" w:cs="宋体"/>
          <w:bCs/>
        </w:rPr>
        <w:t>[6]</w:t>
      </w:r>
      <w:r>
        <w:rPr>
          <w:rFonts w:hint="eastAsia" w:ascii="宋体" w:hAnsi="宋体" w:cs="宋体"/>
        </w:rPr>
        <w:t>王婕佳,邵建龙,杜金鹏.数字普惠金融对农业经济韧性的影响研究—基于科技创新的调节效应[J].投资研究,</w:t>
      </w:r>
      <w:r>
        <w:rPr>
          <w:rFonts w:hint="eastAsia" w:ascii="宋体" w:hAnsi="宋体" w:cs="宋体"/>
          <w:bCs/>
        </w:rPr>
        <w:t>2025,44(08):125-137.</w:t>
      </w:r>
    </w:p>
    <w:p w14:paraId="2301309D">
      <w:pPr>
        <w:ind w:firstLine="480"/>
        <w:rPr>
          <w:rFonts w:ascii="宋体" w:hAnsi="宋体" w:cs="宋体"/>
        </w:rPr>
      </w:pPr>
      <w:r>
        <w:rPr>
          <w:rFonts w:hint="eastAsia" w:ascii="宋体" w:hAnsi="宋体" w:cs="宋体"/>
          <w:bCs/>
        </w:rPr>
        <w:t>[7]</w:t>
      </w:r>
      <w:r>
        <w:rPr>
          <w:rFonts w:hint="eastAsia" w:ascii="宋体" w:hAnsi="宋体" w:cs="宋体"/>
        </w:rPr>
        <w:t>李梦琪,柯雪龙,康宽,郭沛.数字普惠金融与新型农业经营主体经济韧性：赋能还是负能？[J].中国农业大学学报，</w:t>
      </w:r>
      <w:r>
        <w:rPr>
          <w:rFonts w:hint="eastAsia" w:ascii="宋体" w:hAnsi="宋体" w:cs="宋体"/>
          <w:bCs/>
        </w:rPr>
        <w:t>2024,29(04):40-53.</w:t>
      </w:r>
    </w:p>
    <w:p w14:paraId="583F91E5">
      <w:pPr>
        <w:ind w:firstLine="480"/>
        <w:rPr>
          <w:rFonts w:ascii="宋体" w:hAnsi="宋体" w:cs="宋体"/>
        </w:rPr>
      </w:pPr>
      <w:r>
        <w:rPr>
          <w:rFonts w:hint="eastAsia" w:ascii="宋体" w:hAnsi="宋体" w:cs="宋体"/>
          <w:bCs/>
        </w:rPr>
        <w:t>[8]</w:t>
      </w:r>
      <w:r>
        <w:rPr>
          <w:rFonts w:hint="eastAsia" w:ascii="宋体" w:hAnsi="宋体" w:cs="宋体"/>
        </w:rPr>
        <w:t>李义殊,严奉宪.数字普惠金融对农业经济韧性的空间溢出及门槛效应—以长江中下游地级市为例[J].中国农业大学学报，</w:t>
      </w:r>
      <w:r>
        <w:rPr>
          <w:rFonts w:hint="eastAsia" w:ascii="宋体" w:hAnsi="宋体" w:cs="宋体"/>
          <w:bCs/>
        </w:rPr>
        <w:t>2024,29(09):282-295.</w:t>
      </w:r>
    </w:p>
    <w:p w14:paraId="63BFCAF4">
      <w:pPr>
        <w:ind w:firstLine="480"/>
        <w:rPr>
          <w:rFonts w:ascii="宋体" w:hAnsi="宋体" w:cs="宋体"/>
        </w:rPr>
      </w:pPr>
      <w:r>
        <w:rPr>
          <w:rFonts w:hint="eastAsia" w:ascii="宋体" w:hAnsi="宋体" w:cs="宋体"/>
          <w:bCs/>
        </w:rPr>
        <w:t>[9]</w:t>
      </w:r>
      <w:r>
        <w:rPr>
          <w:rFonts w:hint="eastAsia" w:ascii="宋体" w:hAnsi="宋体" w:cs="宋体"/>
        </w:rPr>
        <w:t>张海燕,陈倩茹.数字普惠金融对农业经济韧性的影响研究[J].吉林工商学院学报,</w:t>
      </w:r>
      <w:r>
        <w:rPr>
          <w:rFonts w:hint="eastAsia" w:ascii="宋体" w:hAnsi="宋体" w:cs="宋体"/>
          <w:bCs/>
        </w:rPr>
        <w:t>2024,40(03):85-92+117.</w:t>
      </w:r>
    </w:p>
    <w:p w14:paraId="0A442372">
      <w:pPr>
        <w:ind w:firstLine="480"/>
        <w:rPr>
          <w:rFonts w:ascii="宋体" w:hAnsi="宋体" w:cs="宋体"/>
        </w:rPr>
      </w:pPr>
      <w:r>
        <w:rPr>
          <w:rFonts w:hint="eastAsia" w:ascii="宋体" w:hAnsi="宋体" w:cs="宋体"/>
          <w:bCs/>
        </w:rPr>
        <w:t>[10]</w:t>
      </w:r>
      <w:r>
        <w:rPr>
          <w:rFonts w:hint="eastAsia" w:ascii="宋体" w:hAnsi="宋体" w:cs="宋体"/>
        </w:rPr>
        <w:t>戴浩,魏君英,陈银娥.数字普惠金融对我国农业经济韧性的影响研究[J].价格理论与实践,</w:t>
      </w:r>
      <w:r>
        <w:rPr>
          <w:rFonts w:hint="eastAsia" w:ascii="宋体" w:hAnsi="宋体" w:cs="宋体"/>
          <w:bCs/>
        </w:rPr>
        <w:t>2023,(08):144-148.</w:t>
      </w:r>
    </w:p>
    <w:p w14:paraId="5C6D8767">
      <w:pPr>
        <w:ind w:firstLine="480"/>
        <w:rPr>
          <w:rFonts w:ascii="宋体" w:hAnsi="宋体" w:cs="宋体"/>
        </w:rPr>
      </w:pPr>
      <w:r>
        <w:rPr>
          <w:rFonts w:hint="eastAsia" w:ascii="宋体" w:hAnsi="宋体" w:cs="宋体"/>
          <w:bCs/>
        </w:rPr>
        <w:t>[11]</w:t>
      </w:r>
      <w:r>
        <w:rPr>
          <w:rFonts w:hint="eastAsia" w:ascii="宋体" w:hAnsi="宋体" w:cs="宋体"/>
        </w:rPr>
        <w:t>赵巍,赵恬婧,马婧.数字普惠金融、农村产业融合与农业经济韧性[J].农林经济管理学报,</w:t>
      </w:r>
      <w:r>
        <w:rPr>
          <w:rFonts w:hint="eastAsia" w:ascii="宋体" w:hAnsi="宋体" w:cs="宋体"/>
          <w:bCs/>
        </w:rPr>
        <w:t>2023,22(05):555-565</w:t>
      </w:r>
      <w:r>
        <w:rPr>
          <w:rFonts w:hint="eastAsia" w:ascii="宋体" w:hAnsi="宋体" w:cs="宋体"/>
        </w:rPr>
        <w:t>.</w:t>
      </w:r>
    </w:p>
    <w:p w14:paraId="7C901A6E">
      <w:pPr>
        <w:ind w:firstLine="480"/>
        <w:rPr>
          <w:rFonts w:ascii="宋体" w:hAnsi="宋体" w:cs="宋体"/>
        </w:rPr>
      </w:pPr>
      <w:r>
        <w:rPr>
          <w:rFonts w:hint="eastAsia" w:ascii="宋体" w:hAnsi="宋体" w:cs="宋体"/>
          <w:bCs/>
        </w:rPr>
        <w:t>[12]</w:t>
      </w:r>
      <w:r>
        <w:rPr>
          <w:rFonts w:hint="eastAsia" w:ascii="宋体" w:hAnsi="宋体" w:cs="宋体"/>
        </w:rPr>
        <w:t>赫国胜,燕佳妮.数字金融对城市经济韧性的影响—基于空间计量模型的实证分析[J].经济问题探索</w:t>
      </w:r>
      <w:r>
        <w:rPr>
          <w:rFonts w:hint="eastAsia" w:ascii="宋体" w:hAnsi="宋体" w:cs="宋体"/>
          <w:bCs/>
        </w:rPr>
        <w:t>,2023,(03):97-110.</w:t>
      </w:r>
    </w:p>
    <w:p w14:paraId="6F22E099">
      <w:pPr>
        <w:ind w:firstLine="480"/>
        <w:rPr>
          <w:rFonts w:ascii="宋体" w:hAnsi="宋体" w:cs="宋体"/>
        </w:rPr>
      </w:pPr>
      <w:r>
        <w:rPr>
          <w:rFonts w:hint="eastAsia" w:ascii="宋体" w:hAnsi="宋体" w:cs="宋体"/>
          <w:bCs/>
        </w:rPr>
        <w:t>[13]</w:t>
      </w:r>
      <w:r>
        <w:rPr>
          <w:rFonts w:hint="eastAsia" w:ascii="宋体" w:hAnsi="宋体" w:cs="宋体"/>
        </w:rPr>
        <w:t>郭峰，王婧一，王芳，孔涛，张勋，程志云.测度中国数字普惠金融发展:指数编制与空间特征[J].经济学(季刊),</w:t>
      </w:r>
      <w:r>
        <w:fldChar w:fldCharType="begin"/>
      </w:r>
      <w:r>
        <w:instrText xml:space="preserve"> HYPERLINK \t "https://kns.cnki.net/kcms2/article/_blank" \h </w:instrText>
      </w:r>
      <w:r>
        <w:fldChar w:fldCharType="separate"/>
      </w:r>
      <w:r>
        <w:rPr>
          <w:rStyle w:val="19"/>
          <w:rFonts w:hint="eastAsia" w:ascii="宋体" w:hAnsi="宋体" w:cs="宋体"/>
          <w:bCs/>
          <w:color w:val="000000"/>
          <w:u w:val="none"/>
          <w:shd w:val="clear" w:color="auto" w:fill="FFFFFF"/>
        </w:rPr>
        <w:t>2020 ,19 (04) </w:t>
      </w:r>
      <w:r>
        <w:rPr>
          <w:rStyle w:val="19"/>
          <w:rFonts w:hint="eastAsia" w:ascii="宋体" w:hAnsi="宋体" w:cs="宋体"/>
          <w:bCs/>
          <w:color w:val="000000"/>
          <w:u w:val="none"/>
          <w:shd w:val="clear" w:color="auto" w:fill="FFFFFF"/>
        </w:rPr>
        <w:fldChar w:fldCharType="end"/>
      </w:r>
      <w:r>
        <w:rPr>
          <w:rFonts w:hint="eastAsia" w:ascii="宋体" w:hAnsi="宋体" w:cs="宋体"/>
          <w:bCs/>
          <w:color w:val="000000"/>
          <w:shd w:val="clear" w:color="auto" w:fill="FFFFFF"/>
        </w:rPr>
        <w:t>: 1401-1418.</w:t>
      </w:r>
    </w:p>
    <w:p w14:paraId="455109C3">
      <w:pPr>
        <w:ind w:firstLine="480"/>
        <w:rPr>
          <w:rFonts w:ascii="宋体" w:hAnsi="宋体" w:cs="宋体"/>
        </w:rPr>
      </w:pPr>
      <w:r>
        <w:rPr>
          <w:rFonts w:hint="eastAsia" w:ascii="宋体" w:hAnsi="宋体" w:cs="宋体"/>
          <w:bCs/>
        </w:rPr>
        <w:t>[14]</w:t>
      </w:r>
      <w:r>
        <w:rPr>
          <w:rFonts w:hint="eastAsia" w:ascii="宋体" w:hAnsi="宋体" w:cs="宋体"/>
        </w:rPr>
        <w:t xml:space="preserve">姚旭兵, 罗光强, 宁瑞芳, 等. 人力资本结构影响新型城镇化的门槛效应[J]. 城市问题, </w:t>
      </w:r>
      <w:r>
        <w:rPr>
          <w:rFonts w:hint="eastAsia" w:ascii="宋体" w:hAnsi="宋体" w:cs="宋体"/>
          <w:bCs/>
        </w:rPr>
        <w:t>2017(02): 4-13.</w:t>
      </w:r>
    </w:p>
    <w:p w14:paraId="66522C34">
      <w:pPr>
        <w:ind w:firstLine="480"/>
        <w:rPr>
          <w:rFonts w:ascii="宋体" w:hAnsi="宋体" w:cs="宋体"/>
        </w:rPr>
      </w:pPr>
      <w:r>
        <w:rPr>
          <w:rFonts w:hint="eastAsia" w:ascii="宋体" w:hAnsi="宋体" w:cs="宋体"/>
          <w:bCs/>
        </w:rPr>
        <w:t>[15]</w:t>
      </w:r>
      <w:r>
        <w:rPr>
          <w:rFonts w:hint="eastAsia" w:ascii="宋体" w:hAnsi="宋体" w:cs="宋体"/>
        </w:rPr>
        <w:t xml:space="preserve">蒋辉, 张驰, 蒋和平. 中国农业经济韧性对农业高质量发展的影响效应与机制研究[J]. 农业经济与管理, </w:t>
      </w:r>
      <w:r>
        <w:rPr>
          <w:rFonts w:hint="eastAsia" w:ascii="宋体" w:hAnsi="宋体" w:cs="宋体"/>
          <w:bCs/>
        </w:rPr>
        <w:t>2022(01): 20-32</w:t>
      </w:r>
    </w:p>
    <w:p w14:paraId="3E0B2062">
      <w:pPr>
        <w:ind w:firstLine="480"/>
        <w:rPr>
          <w:rFonts w:ascii="宋体" w:hAnsi="宋体" w:cs="宋体"/>
          <w:bCs/>
        </w:rPr>
      </w:pPr>
      <w:r>
        <w:rPr>
          <w:rFonts w:hint="eastAsia" w:ascii="宋体" w:hAnsi="宋体" w:cs="宋体"/>
          <w:bCs/>
        </w:rPr>
        <w:t>[16]</w:t>
      </w:r>
      <w:r>
        <w:rPr>
          <w:rFonts w:hint="eastAsia" w:ascii="宋体" w:hAnsi="宋体" w:cs="宋体"/>
        </w:rPr>
        <w:t xml:space="preserve">王天晓. 数字新质生产力、农村三产融合与农业高质量发展[J]. 统计与决策, </w:t>
      </w:r>
      <w:r>
        <w:rPr>
          <w:rFonts w:hint="eastAsia" w:ascii="宋体" w:hAnsi="宋体" w:cs="宋体"/>
          <w:bCs/>
        </w:rPr>
        <w:t>2025，41（01）：11-16</w:t>
      </w:r>
    </w:p>
    <w:p w14:paraId="5CA58004">
      <w:pPr>
        <w:ind w:firstLine="480"/>
        <w:rPr>
          <w:rFonts w:ascii="宋体" w:hAnsi="宋体" w:cs="宋体"/>
        </w:rPr>
      </w:pPr>
      <w:r>
        <w:rPr>
          <w:rFonts w:hint="eastAsia" w:ascii="宋体" w:hAnsi="宋体" w:cs="宋体"/>
          <w:bCs/>
        </w:rPr>
        <w:t>[17]</w:t>
      </w:r>
      <w:r>
        <w:rPr>
          <w:rFonts w:hint="eastAsia" w:ascii="宋体" w:hAnsi="宋体" w:cs="宋体"/>
        </w:rPr>
        <w:t>李红莉，张俊飙，童庆蒙. 增产是否增收？——基于粮食主产区设立的准自然实验研究[J].华中农业大学学报（社会科学版），</w:t>
      </w:r>
      <w:r>
        <w:rPr>
          <w:rFonts w:hint="eastAsia" w:ascii="宋体" w:hAnsi="宋体" w:cs="宋体"/>
          <w:bCs/>
        </w:rPr>
        <w:t>2022（01）：105-115</w:t>
      </w:r>
    </w:p>
    <w:p w14:paraId="61C14961">
      <w:pPr>
        <w:ind w:firstLine="480"/>
        <w:rPr>
          <w:rFonts w:ascii="宋体" w:hAnsi="宋体" w:cs="宋体"/>
        </w:rPr>
      </w:pPr>
      <w:r>
        <w:rPr>
          <w:rFonts w:hint="eastAsia" w:ascii="宋体" w:hAnsi="宋体" w:cs="宋体"/>
        </w:rPr>
        <w:t>[18]</w:t>
      </w:r>
      <w:r>
        <w:rPr>
          <w:rFonts w:hint="eastAsia" w:ascii="宋体" w:hAnsi="宋体" w:cs="宋体"/>
          <w:bCs/>
        </w:rPr>
        <w:t>程兴茹，康宇立，李驰，王友华.</w:t>
      </w:r>
      <w:r>
        <w:rPr>
          <w:rFonts w:hint="eastAsia" w:ascii="宋体" w:hAnsi="宋体" w:cs="宋体"/>
          <w:bCs/>
          <w:color w:val="333333"/>
          <w:shd w:val="clear" w:color="auto" w:fill="FFFFFF"/>
        </w:rPr>
        <w:t>农业科技创新对农村经济发展的影响—以黑龙江省为例</w:t>
      </w:r>
      <w:r>
        <w:rPr>
          <w:rFonts w:hint="eastAsia" w:ascii="宋体" w:hAnsi="宋体" w:cs="宋体"/>
          <w:bCs/>
        </w:rPr>
        <w:t>[J].农村经济与科技，</w:t>
      </w:r>
      <w:r>
        <w:rPr>
          <w:rFonts w:hint="eastAsia" w:ascii="宋体" w:hAnsi="宋体" w:cs="宋体"/>
        </w:rPr>
        <w:t>2024，35（09）：25-28</w:t>
      </w:r>
    </w:p>
    <w:p w14:paraId="112CC280">
      <w:pPr>
        <w:widowControl/>
        <w:suppressAutoHyphens w:val="0"/>
        <w:spacing w:line="240" w:lineRule="auto"/>
        <w:ind w:firstLine="0" w:firstLineChars="0"/>
        <w:jc w:val="left"/>
        <w:rPr>
          <w:rFonts w:ascii="宋体" w:hAnsi="宋体" w:cs="宋体"/>
        </w:rPr>
      </w:pPr>
      <w:r>
        <w:rPr>
          <w:rFonts w:hint="eastAsia" w:ascii="宋体" w:hAnsi="宋体" w:cs="宋体"/>
        </w:rPr>
        <w:br w:type="page"/>
      </w:r>
    </w:p>
    <w:p w14:paraId="37A8BAF6">
      <w:pPr>
        <w:widowControl/>
        <w:ind w:firstLine="480"/>
        <w:jc w:val="left"/>
      </w:pPr>
    </w:p>
    <w:p w14:paraId="79C83CE3">
      <w:pPr>
        <w:pStyle w:val="2"/>
        <w:ind w:firstLine="562"/>
        <w:rPr>
          <w:rFonts w:hint="default"/>
          <w:sz w:val="36"/>
          <w:szCs w:val="36"/>
          <w:shd w:val="clear" w:color="auto" w:fill="FFFFFF"/>
        </w:rPr>
      </w:pPr>
      <w:bookmarkStart w:id="78" w:name="__RefHeading___Toc6215"/>
      <w:bookmarkEnd w:id="78"/>
      <w:bookmarkStart w:id="79" w:name="_Toc229143624"/>
      <w:r>
        <w:rPr>
          <w:sz w:val="36"/>
          <w:szCs w:val="36"/>
          <w:shd w:val="clear" w:color="auto" w:fill="FFFFFF"/>
        </w:rPr>
        <w:t>致</w:t>
      </w:r>
      <w:r>
        <w:rPr>
          <w:rFonts w:eastAsia="仿宋_GB2312;Times New Roman"/>
          <w:sz w:val="36"/>
          <w:szCs w:val="36"/>
          <w:shd w:val="clear" w:color="auto" w:fill="FFFFFF"/>
        </w:rPr>
        <w:t xml:space="preserve">  </w:t>
      </w:r>
      <w:r>
        <w:rPr>
          <w:sz w:val="36"/>
          <w:szCs w:val="36"/>
          <w:shd w:val="clear" w:color="auto" w:fill="FFFFFF"/>
        </w:rPr>
        <w:t>谢</w:t>
      </w:r>
      <w:bookmarkEnd w:id="79"/>
    </w:p>
    <w:p w14:paraId="289C7023">
      <w:pPr>
        <w:ind w:firstLine="480"/>
      </w:pPr>
      <w:r>
        <w:t>感谢父母，无条件支持我的每一次选择，每一个决定。</w:t>
      </w:r>
    </w:p>
    <w:p w14:paraId="66F01085">
      <w:pPr>
        <w:ind w:firstLine="480"/>
      </w:pPr>
      <w:r>
        <w:t>感谢河南财政金融学院，给了我再次体验校园生活的机会。</w:t>
      </w:r>
    </w:p>
    <w:p w14:paraId="11DF2A44">
      <w:pPr>
        <w:ind w:firstLine="480"/>
      </w:pPr>
      <w:r>
        <w:t>感谢导师，传道授业解惑。何其我幸，得遇良师。</w:t>
      </w:r>
    </w:p>
    <w:p w14:paraId="7F52237D">
      <w:pPr>
        <w:ind w:firstLine="480"/>
      </w:pPr>
      <w:r>
        <w:t>感谢好友，朝夕陪伴，且陶陶，乐尽天真。</w:t>
      </w:r>
    </w:p>
    <w:p w14:paraId="2B83F69F">
      <w:pPr>
        <w:ind w:firstLine="480"/>
      </w:pPr>
      <w:r>
        <w:t>感谢自己，足够勇敢，依然纯善。</w:t>
      </w:r>
    </w:p>
    <w:p w14:paraId="7EB8FF71">
      <w:pPr>
        <w:ind w:firstLine="480"/>
      </w:pPr>
      <w:r>
        <w:t>感谢遇到的所有和这个世界。</w:t>
      </w:r>
    </w:p>
    <w:p w14:paraId="33C13EEB">
      <w:pPr>
        <w:ind w:firstLine="480"/>
      </w:pPr>
      <w:r>
        <w:t>祝我们拥有重新晒太阳的勇气。</w:t>
      </w:r>
    </w:p>
    <w:p w14:paraId="34ADE5ED">
      <w:pPr>
        <w:ind w:firstLine="480"/>
      </w:pPr>
      <w:r>
        <w:t>祝生命离岸掌舵，平波致远。</w:t>
      </w:r>
    </w:p>
    <w:p w14:paraId="121CFCCF">
      <w:pPr>
        <w:ind w:firstLine="480"/>
      </w:pPr>
      <w:r>
        <w:t>就此停笔，致敬我的二十三岁！</w:t>
      </w:r>
    </w:p>
    <w:p w14:paraId="0E2BCA21">
      <w:pPr>
        <w:ind w:firstLine="0" w:firstLineChars="0"/>
        <w:rPr>
          <w:rFonts w:hint="eastAsia" w:ascii="等线;汉仪中等线KW" w:hAnsi="等线;汉仪中等线KW"/>
          <w:b/>
          <w:bCs/>
          <w:kern w:val="0"/>
          <w:szCs w:val="21"/>
        </w:rPr>
      </w:pPr>
    </w:p>
    <w:sectPr>
      <w:footerReference r:id="rId12" w:type="default"/>
      <w:pgSz w:w="11906" w:h="16838"/>
      <w:pgMar w:top="1440" w:right="1800" w:bottom="1440" w:left="1800" w:header="851" w:footer="992" w:gutter="0"/>
      <w:pgNumType w:start="6"/>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rial;Aria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000" w:usb1="00000000" w:usb2="00000000" w:usb3="00000000" w:csb0="2000009F" w:csb1="47010000"/>
  </w:font>
  <w:font w:name="宋体;SimSun">
    <w:altName w:val="宋体"/>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DejaVu Sans">
    <w:altName w:val="宋体"/>
    <w:panose1 w:val="00000000000000000000"/>
    <w:charset w:val="00"/>
    <w:family w:val="auto"/>
    <w:pitch w:val="default"/>
    <w:sig w:usb0="00000000" w:usb1="00000000" w:usb2="00000000" w:usb3="00000000" w:csb0="00000000" w:csb1="00000000"/>
  </w:font>
  <w:font w:name="仿宋_GB2312;Times New Roman">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00000000" w:usb1="00000000" w:usb2="00000016" w:usb3="00000000" w:csb0="00040001" w:csb1="00000000"/>
  </w:font>
  <w:font w:name="方正小标宋简体;Times New Roman">
    <w:altName w:val="宋体"/>
    <w:panose1 w:val="00000000000000000000"/>
    <w:charset w:val="00"/>
    <w:family w:val="auto"/>
    <w:pitch w:val="default"/>
    <w:sig w:usb0="00000000" w:usb1="00000000" w:usb2="00000000" w:usb3="00000000" w:csb0="00000000" w:csb1="00000000"/>
  </w:font>
  <w:font w:name="黑体;黑体">
    <w:altName w:val="黑体"/>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00000000" w:usb1="00000000" w:usb2="02000000" w:usb3="00000000" w:csb0="2000019F" w:csb1="00000000"/>
  </w:font>
  <w:font w:name="等线;汉仪中等线KW">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00000000" w:usb1="00000000"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STIX Two Math">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3A235">
    <w:pPr>
      <w:pStyle w:val="10"/>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61653">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B965D">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4D388">
    <w:pPr>
      <w:pStyle w:val="10"/>
      <w:ind w:firstLine="360"/>
      <w:jc w:val="center"/>
    </w:pPr>
  </w:p>
  <w:p w14:paraId="1B3DB4B9">
    <w:pPr>
      <w:pStyle w:val="10"/>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5676434"/>
    </w:sdtPr>
    <w:sdtContent>
      <w:p w14:paraId="7A58F935">
        <w:pPr>
          <w:pStyle w:val="10"/>
          <w:ind w:firstLine="360"/>
          <w:jc w:val="center"/>
        </w:pPr>
        <w:r>
          <w:fldChar w:fldCharType="begin"/>
        </w:r>
        <w:r>
          <w:instrText xml:space="preserve">PAGE   \* MERGEFORMAT</w:instrText>
        </w:r>
        <w:r>
          <w:fldChar w:fldCharType="separate"/>
        </w:r>
        <w:r>
          <w:rPr>
            <w:lang w:val="zh-CN"/>
          </w:rPr>
          <w:t>2</w:t>
        </w:r>
        <w:r>
          <w:fldChar w:fldCharType="end"/>
        </w:r>
      </w:p>
    </w:sdtContent>
  </w:sdt>
  <w:p w14:paraId="6C92E4AC">
    <w:pPr>
      <w:pStyle w:val="10"/>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982959"/>
    </w:sdtPr>
    <w:sdtContent>
      <w:p w14:paraId="20FDACCD">
        <w:pPr>
          <w:pStyle w:val="10"/>
          <w:ind w:firstLine="360"/>
          <w:jc w:val="center"/>
        </w:pPr>
        <w:r>
          <w:fldChar w:fldCharType="begin"/>
        </w:r>
        <w:r>
          <w:instrText xml:space="preserve">PAGE   \* MERGEFORMAT</w:instrText>
        </w:r>
        <w:r>
          <w:fldChar w:fldCharType="separate"/>
        </w:r>
        <w:r>
          <w:rPr>
            <w:lang w:val="zh-CN"/>
          </w:rPr>
          <w:t>2</w:t>
        </w:r>
        <w:r>
          <w:fldChar w:fldCharType="end"/>
        </w:r>
      </w:p>
    </w:sdtContent>
  </w:sdt>
  <w:p w14:paraId="217D9F45">
    <w:pPr>
      <w:pStyle w:val="10"/>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672D8">
    <w:pPr>
      <w:ind w:left="480"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CB807">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25663">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4D1EB">
    <w:pPr>
      <w:pStyle w:val="11"/>
      <w:pBdr>
        <w:bottom w:val="single" w:color="000000" w:sz="4" w:space="1"/>
      </w:pBdr>
      <w:ind w:firstLine="360"/>
      <w:jc w:val="center"/>
    </w:pPr>
    <w:r>
      <w:rPr>
        <w:rFonts w:hint="eastAsia"/>
      </w:rPr>
      <w:t>河南财政金融学院本科毕业论文（设计）</w:t>
    </w:r>
  </w:p>
  <w:p w14:paraId="06969025">
    <w:pPr>
      <w:ind w:left="480"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autoHyphenation/>
  <w:hyphenationZone w:val="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100" w:beforeAutospacing="1" w:after="100" w:afterAutospacing="1"/>
      <w:ind w:firstLine="0" w:firstLineChars="0"/>
      <w:jc w:val="center"/>
      <w:outlineLvl w:val="0"/>
    </w:pPr>
    <w:rPr>
      <w:rFonts w:hint="eastAsia" w:ascii="宋体" w:hAnsi="宋体"/>
      <w:b/>
      <w:bCs/>
      <w:kern w:val="44"/>
      <w:sz w:val="30"/>
      <w:szCs w:val="48"/>
    </w:rPr>
  </w:style>
  <w:style w:type="paragraph" w:styleId="3">
    <w:name w:val="heading 2"/>
    <w:basedOn w:val="1"/>
    <w:next w:val="1"/>
    <w:qFormat/>
    <w:uiPriority w:val="0"/>
    <w:pPr>
      <w:keepNext/>
      <w:keepLines/>
      <w:numPr>
        <w:ilvl w:val="1"/>
        <w:numId w:val="1"/>
      </w:numPr>
      <w:ind w:firstLineChars="0"/>
      <w:jc w:val="center"/>
      <w:outlineLvl w:val="1"/>
    </w:pPr>
    <w:rPr>
      <w:rFonts w:cs="Arial;Arial"/>
      <w:b/>
      <w:sz w:val="28"/>
    </w:rPr>
  </w:style>
  <w:style w:type="paragraph" w:styleId="4">
    <w:name w:val="heading 3"/>
    <w:basedOn w:val="1"/>
    <w:next w:val="1"/>
    <w:qFormat/>
    <w:uiPriority w:val="0"/>
    <w:pPr>
      <w:numPr>
        <w:ilvl w:val="2"/>
        <w:numId w:val="1"/>
      </w:numPr>
      <w:ind w:firstLine="200"/>
      <w:jc w:val="left"/>
      <w:outlineLvl w:val="2"/>
    </w:pPr>
    <w:rPr>
      <w:b/>
      <w:bCs/>
      <w:kern w:val="0"/>
      <w:szCs w:val="27"/>
    </w:rPr>
  </w:style>
  <w:style w:type="paragraph" w:styleId="5">
    <w:name w:val="heading 4"/>
    <w:basedOn w:val="1"/>
    <w:next w:val="1"/>
    <w:qFormat/>
    <w:uiPriority w:val="0"/>
    <w:pPr>
      <w:numPr>
        <w:ilvl w:val="3"/>
        <w:numId w:val="1"/>
      </w:numPr>
      <w:spacing w:before="280" w:after="280"/>
      <w:jc w:val="left"/>
      <w:outlineLvl w:val="3"/>
    </w:pPr>
    <w:rPr>
      <w:rFonts w:ascii="宋体;SimSun" w:hAnsi="宋体;SimSun"/>
      <w:b/>
      <w:bCs/>
      <w:kern w:val="0"/>
    </w:rPr>
  </w:style>
  <w:style w:type="character" w:default="1" w:styleId="15">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6">
    <w:name w:val="caption"/>
    <w:basedOn w:val="1"/>
    <w:next w:val="1"/>
    <w:qFormat/>
    <w:uiPriority w:val="0"/>
    <w:pPr>
      <w:suppressLineNumbers/>
      <w:spacing w:before="120" w:after="120"/>
    </w:pPr>
    <w:rPr>
      <w:i/>
      <w:iCs/>
    </w:rPr>
  </w:style>
  <w:style w:type="paragraph" w:styleId="7">
    <w:name w:val="Body Text"/>
    <w:basedOn w:val="1"/>
    <w:qFormat/>
    <w:uiPriority w:val="0"/>
    <w:pPr>
      <w:spacing w:after="140" w:line="276" w:lineRule="auto"/>
    </w:pPr>
  </w:style>
  <w:style w:type="paragraph" w:styleId="8">
    <w:name w:val="Body Text Indent"/>
    <w:basedOn w:val="1"/>
    <w:qFormat/>
    <w:uiPriority w:val="0"/>
    <w:pPr>
      <w:ind w:left="2430" w:hanging="1995"/>
    </w:pPr>
  </w:style>
  <w:style w:type="paragraph" w:styleId="9">
    <w:name w:val="toc 3"/>
    <w:basedOn w:val="1"/>
    <w:next w:val="1"/>
    <w:qFormat/>
    <w:uiPriority w:val="39"/>
    <w:pPr>
      <w:ind w:left="840"/>
    </w:pPr>
  </w:style>
  <w:style w:type="paragraph" w:styleId="10">
    <w:name w:val="footer"/>
    <w:basedOn w:val="1"/>
    <w:link w:val="42"/>
    <w:qFormat/>
    <w:uiPriority w:val="99"/>
    <w:pPr>
      <w:tabs>
        <w:tab w:val="center" w:pos="4153"/>
        <w:tab w:val="right" w:pos="8306"/>
      </w:tabs>
      <w:snapToGrid w:val="0"/>
      <w:jc w:val="left"/>
    </w:pPr>
    <w:rPr>
      <w:sz w:val="18"/>
    </w:rPr>
  </w:style>
  <w:style w:type="paragraph" w:styleId="11">
    <w:name w:val="header"/>
    <w:basedOn w:val="1"/>
    <w:link w:val="41"/>
    <w:qFormat/>
    <w:uiPriority w:val="99"/>
    <w:pPr>
      <w:tabs>
        <w:tab w:val="center" w:pos="4153"/>
        <w:tab w:val="right" w:pos="8306"/>
      </w:tabs>
      <w:snapToGrid w:val="0"/>
    </w:pPr>
    <w:rPr>
      <w:sz w:val="18"/>
    </w:rPr>
  </w:style>
  <w:style w:type="paragraph" w:styleId="12">
    <w:name w:val="toc 1"/>
    <w:basedOn w:val="1"/>
    <w:next w:val="1"/>
    <w:qFormat/>
    <w:uiPriority w:val="39"/>
  </w:style>
  <w:style w:type="paragraph" w:styleId="13">
    <w:name w:val="List"/>
    <w:basedOn w:val="7"/>
    <w:qFormat/>
    <w:uiPriority w:val="0"/>
  </w:style>
  <w:style w:type="paragraph" w:styleId="14">
    <w:name w:val="toc 2"/>
    <w:basedOn w:val="1"/>
    <w:next w:val="1"/>
    <w:qFormat/>
    <w:uiPriority w:val="39"/>
    <w:pPr>
      <w:ind w:left="420"/>
    </w:pPr>
  </w:style>
  <w:style w:type="character" w:styleId="16">
    <w:name w:val="Strong"/>
    <w:basedOn w:val="17"/>
    <w:qFormat/>
    <w:uiPriority w:val="0"/>
    <w:rPr>
      <w:b/>
    </w:rPr>
  </w:style>
  <w:style w:type="character" w:customStyle="1" w:styleId="17">
    <w:name w:val="默认段落字体1"/>
    <w:qFormat/>
    <w:uiPriority w:val="0"/>
  </w:style>
  <w:style w:type="character" w:styleId="18">
    <w:name w:val="Emphasis"/>
    <w:basedOn w:val="17"/>
    <w:qFormat/>
    <w:uiPriority w:val="0"/>
    <w:rPr>
      <w:i/>
    </w:rPr>
  </w:style>
  <w:style w:type="character" w:styleId="19">
    <w:name w:val="Hyperlink"/>
    <w:basedOn w:val="17"/>
    <w:qFormat/>
    <w:uiPriority w:val="99"/>
    <w:rPr>
      <w:color w:val="0000FF"/>
      <w:u w:val="single"/>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WW8Num1z0"/>
    <w:qFormat/>
    <w:uiPriority w:val="0"/>
    <w:rPr>
      <w:sz w:val="24"/>
      <w:szCs w:val="24"/>
    </w:rPr>
  </w:style>
  <w:style w:type="character" w:customStyle="1" w:styleId="23">
    <w:name w:val="WW8Num2z0"/>
    <w:qFormat/>
    <w:uiPriority w:val="0"/>
  </w:style>
  <w:style w:type="character" w:customStyle="1" w:styleId="24">
    <w:name w:val="WW8Num3z0"/>
    <w:qFormat/>
    <w:uiPriority w:val="0"/>
    <w:rPr>
      <w:sz w:val="24"/>
      <w:szCs w:val="24"/>
    </w:rPr>
  </w:style>
  <w:style w:type="character" w:customStyle="1" w:styleId="25">
    <w:name w:val="WW8Num4z0"/>
    <w:qFormat/>
    <w:uiPriority w:val="0"/>
  </w:style>
  <w:style w:type="character" w:customStyle="1" w:styleId="26">
    <w:name w:val="WW8Num5z0"/>
    <w:qFormat/>
    <w:uiPriority w:val="0"/>
    <w:rPr>
      <w:sz w:val="24"/>
      <w:szCs w:val="24"/>
    </w:rPr>
  </w:style>
  <w:style w:type="character" w:customStyle="1" w:styleId="27">
    <w:name w:val="WW8Num6z0"/>
    <w:qFormat/>
    <w:uiPriority w:val="0"/>
    <w:rPr>
      <w:sz w:val="24"/>
      <w:szCs w:val="24"/>
    </w:rPr>
  </w:style>
  <w:style w:type="character" w:customStyle="1" w:styleId="28">
    <w:name w:val="WW8Num7z0"/>
    <w:qFormat/>
    <w:uiPriority w:val="0"/>
    <w:rPr>
      <w:sz w:val="24"/>
      <w:szCs w:val="24"/>
    </w:rPr>
  </w:style>
  <w:style w:type="character" w:customStyle="1" w:styleId="29">
    <w:name w:val="WW8Num8z0"/>
    <w:qFormat/>
    <w:uiPriority w:val="0"/>
  </w:style>
  <w:style w:type="character" w:customStyle="1" w:styleId="30">
    <w:name w:val="WW8Num9z0"/>
    <w:qFormat/>
    <w:uiPriority w:val="0"/>
    <w:rPr>
      <w:sz w:val="24"/>
      <w:szCs w:val="24"/>
    </w:rPr>
  </w:style>
  <w:style w:type="character" w:customStyle="1" w:styleId="31">
    <w:name w:val="Index Link"/>
    <w:qFormat/>
    <w:uiPriority w:val="0"/>
  </w:style>
  <w:style w:type="paragraph" w:customStyle="1" w:styleId="32">
    <w:name w:val="Heading"/>
    <w:basedOn w:val="1"/>
    <w:next w:val="7"/>
    <w:qFormat/>
    <w:uiPriority w:val="0"/>
    <w:pPr>
      <w:keepNext/>
      <w:spacing w:before="240" w:after="120"/>
    </w:pPr>
    <w:rPr>
      <w:rFonts w:ascii="Liberation Sans" w:hAnsi="Liberation Sans" w:eastAsia="DejaVu Sans" w:cs="DejaVu Sans"/>
      <w:sz w:val="28"/>
      <w:szCs w:val="28"/>
    </w:rPr>
  </w:style>
  <w:style w:type="paragraph" w:customStyle="1" w:styleId="33">
    <w:name w:val="Index"/>
    <w:basedOn w:val="1"/>
    <w:qFormat/>
    <w:uiPriority w:val="0"/>
    <w:pPr>
      <w:suppressLineNumbers/>
    </w:pPr>
  </w:style>
  <w:style w:type="paragraph" w:customStyle="1" w:styleId="34">
    <w:name w:val="一级标题"/>
    <w:basedOn w:val="1"/>
    <w:qFormat/>
    <w:uiPriority w:val="0"/>
    <w:pPr>
      <w:spacing w:before="280" w:after="280"/>
      <w:jc w:val="center"/>
      <w:outlineLvl w:val="0"/>
    </w:pPr>
    <w:rPr>
      <w:rFonts w:ascii="仿宋_GB2312;Times New Roman" w:hAnsi="仿宋_GB2312;Times New Roman" w:cs="仿宋_GB2312;Times New Roman"/>
      <w:b/>
      <w:sz w:val="30"/>
      <w:szCs w:val="20"/>
    </w:rPr>
  </w:style>
  <w:style w:type="paragraph" w:customStyle="1" w:styleId="35">
    <w:name w:val="Header and Footer"/>
    <w:basedOn w:val="1"/>
    <w:qFormat/>
    <w:uiPriority w:val="0"/>
    <w:pPr>
      <w:suppressLineNumbers/>
      <w:tabs>
        <w:tab w:val="center" w:pos="4986"/>
        <w:tab w:val="right" w:pos="9972"/>
      </w:tabs>
    </w:pPr>
  </w:style>
  <w:style w:type="paragraph" w:customStyle="1" w:styleId="36">
    <w:name w:val="Table Contents"/>
    <w:basedOn w:val="1"/>
    <w:qFormat/>
    <w:uiPriority w:val="0"/>
    <w:pPr>
      <w:suppressLineNumbers/>
    </w:pPr>
  </w:style>
  <w:style w:type="paragraph" w:customStyle="1" w:styleId="37">
    <w:name w:val="Table Heading"/>
    <w:basedOn w:val="36"/>
    <w:qFormat/>
    <w:uiPriority w:val="0"/>
    <w:pPr>
      <w:jc w:val="center"/>
    </w:pPr>
    <w:rPr>
      <w:b/>
      <w:bCs/>
    </w:rPr>
  </w:style>
  <w:style w:type="paragraph" w:customStyle="1" w:styleId="38">
    <w:name w:val="Frame Contents"/>
    <w:basedOn w:val="1"/>
    <w:qFormat/>
    <w:uiPriority w:val="0"/>
  </w:style>
  <w:style w:type="paragraph" w:customStyle="1" w:styleId="39">
    <w:name w:val="TOC 标题1"/>
    <w:basedOn w:val="2"/>
    <w:next w:val="1"/>
    <w:unhideWhenUsed/>
    <w:qFormat/>
    <w:uiPriority w:val="39"/>
    <w:pPr>
      <w:keepNext/>
      <w:keepLines/>
      <w:widowControl/>
      <w:suppressAutoHyphens w:val="0"/>
      <w:spacing w:before="240" w:beforeAutospacing="0" w:afterAutospacing="0" w:line="259" w:lineRule="auto"/>
      <w:outlineLvl w:val="9"/>
    </w:pPr>
    <w:rPr>
      <w:rFonts w:hint="default" w:asciiTheme="majorHAnsi" w:hAnsiTheme="majorHAnsi" w:eastAsiaTheme="majorEastAsia" w:cstheme="majorBidi"/>
      <w:b w:val="0"/>
      <w:bCs w:val="0"/>
      <w:color w:val="127A02" w:themeColor="accent1" w:themeShade="BF"/>
      <w:kern w:val="0"/>
      <w:sz w:val="32"/>
      <w:szCs w:val="32"/>
    </w:rPr>
  </w:style>
  <w:style w:type="character" w:customStyle="1" w:styleId="40">
    <w:name w:val="占位符文本1"/>
    <w:basedOn w:val="15"/>
    <w:semiHidden/>
    <w:qFormat/>
    <w:uiPriority w:val="99"/>
    <w:rPr>
      <w:color w:val="808080"/>
    </w:rPr>
  </w:style>
  <w:style w:type="character" w:customStyle="1" w:styleId="41">
    <w:name w:val="页眉 字符"/>
    <w:basedOn w:val="15"/>
    <w:link w:val="11"/>
    <w:qFormat/>
    <w:uiPriority w:val="99"/>
    <w:rPr>
      <w:kern w:val="2"/>
      <w:sz w:val="18"/>
      <w:szCs w:val="24"/>
    </w:rPr>
  </w:style>
  <w:style w:type="character" w:customStyle="1" w:styleId="42">
    <w:name w:val="页脚 字符"/>
    <w:basedOn w:val="15"/>
    <w:link w:val="10"/>
    <w:qFormat/>
    <w:uiPriority w:val="99"/>
    <w:rPr>
      <w:kern w:val="2"/>
      <w:sz w:val="18"/>
      <w:szCs w:val="24"/>
    </w:rPr>
  </w:style>
  <w:style w:type="character" w:customStyle="1" w:styleId="43">
    <w:name w:val="Placeholder Text"/>
    <w:basedOn w:val="15"/>
    <w:semiHidden/>
    <w:qFormat/>
    <w:uiPriority w:val="99"/>
    <w:rPr>
      <w:color w:val="808080"/>
    </w:rPr>
  </w:style>
  <w:style w:type="character" w:customStyle="1" w:styleId="4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10338</Words>
  <Characters>12475</Characters>
  <Lines>246</Lines>
  <Paragraphs>69</Paragraphs>
  <TotalTime>0</TotalTime>
  <ScaleCrop>false</ScaleCrop>
  <LinksUpToDate>false</LinksUpToDate>
  <CharactersWithSpaces>13088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2026-05-08T22:08:00Z</dcterms:created>
  <dc:creator>fumen</dc:creator>
  <cp:lastModifiedBy>iPad</cp:lastModifiedBy>
  <dcterms:modified xsi:type="dcterms:W3CDTF">2026-05-11T19:12:55Z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27C5B9C151924959BD002037C7341EAC_13</vt:lpwstr>
  </property>
  <property fmtid="{D5CDD505-2E9C-101B-9397-08002B2CF9AE}" pid="3" name="KSOProductBuildVer">
    <vt:lpwstr>2052-12.43.1</vt:lpwstr>
  </property>
  <property fmtid="{D5CDD505-2E9C-101B-9397-08002B2CF9AE}" pid="4" name="KSOTemplateDocerSaveRecord">
    <vt:lpwstr>eyJoZGlkIjoiNWYzMzgxMjk2MmE1OTI4NGUxNTk2NWUyYTQzMTMyYzIiLCJ1c2VySWQiOiIxMjI0NDI1MzUyIn0=</vt:lpwstr>
  </property>
</Properties>
</file>