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909142">
      <w:pPr>
        <w:rPr>
          <w:rFonts w:hint="eastAsia" w:ascii="黑体" w:hAnsi="黑体" w:eastAsia="黑体"/>
          <w:sz w:val="40"/>
          <w:szCs w:val="44"/>
        </w:rPr>
      </w:pPr>
    </w:p>
    <w:p w14:paraId="2836FCAB">
      <w:pPr>
        <w:jc w:val="center"/>
        <w:rPr>
          <w:rFonts w:ascii="宋体" w:hAnsi="宋体" w:eastAsia="宋体"/>
          <w:b/>
          <w:bCs/>
          <w:sz w:val="44"/>
          <w:szCs w:val="48"/>
        </w:rPr>
      </w:pPr>
    </w:p>
    <w:p w14:paraId="4FAAD6E2">
      <w:pPr>
        <w:jc w:val="center"/>
        <w:rPr>
          <w:rFonts w:hint="eastAsia" w:ascii="宋体" w:hAnsi="宋体" w:eastAsia="宋体"/>
          <w:b/>
          <w:bCs/>
          <w:sz w:val="48"/>
          <w:szCs w:val="52"/>
        </w:rPr>
      </w:pPr>
      <w:r>
        <w:rPr>
          <w:rFonts w:hint="eastAsia" w:ascii="宋体" w:hAnsi="宋体" w:eastAsia="宋体"/>
          <w:b/>
          <w:bCs/>
          <w:sz w:val="48"/>
          <w:szCs w:val="52"/>
        </w:rPr>
        <w:t>上海商学院和鲸训练营</w:t>
      </w:r>
    </w:p>
    <w:p w14:paraId="40FA1617">
      <w:pPr>
        <w:jc w:val="center"/>
        <w:rPr>
          <w:rFonts w:hint="eastAsia" w:ascii="宋体" w:hAnsi="宋体" w:eastAsia="宋体"/>
          <w:b/>
          <w:bCs/>
          <w:sz w:val="48"/>
          <w:szCs w:val="52"/>
        </w:rPr>
      </w:pPr>
      <w:r>
        <w:rPr>
          <w:rFonts w:hint="eastAsia" w:ascii="宋体" w:hAnsi="宋体" w:eastAsia="宋体"/>
          <w:b/>
          <w:bCs/>
          <w:sz w:val="48"/>
          <w:szCs w:val="52"/>
        </w:rPr>
        <w:t>体验实习报告</w:t>
      </w:r>
    </w:p>
    <w:p w14:paraId="4379724F">
      <w:pPr>
        <w:rPr>
          <w:rFonts w:hint="eastAsia" w:ascii="宋体" w:hAnsi="宋体" w:eastAsia="宋体"/>
          <w:b/>
          <w:bCs/>
        </w:rPr>
      </w:pPr>
    </w:p>
    <w:p w14:paraId="4C932AC4">
      <w:pPr>
        <w:rPr>
          <w:rFonts w:hint="eastAsia" w:ascii="宋体" w:hAnsi="宋体" w:eastAsia="宋体"/>
          <w:b/>
          <w:bCs/>
        </w:rPr>
      </w:pPr>
    </w:p>
    <w:p w14:paraId="2A0A979F">
      <w:pPr>
        <w:rPr>
          <w:rFonts w:hint="eastAsia" w:ascii="宋体" w:hAnsi="宋体" w:eastAsia="宋体"/>
          <w:b/>
          <w:bCs/>
          <w:sz w:val="32"/>
          <w:szCs w:val="36"/>
        </w:rPr>
      </w:pPr>
      <w:r>
        <w:rPr>
          <w:rFonts w:ascii="宋体" w:hAnsi="宋体" w:eastAsia="宋体"/>
          <w:b/>
          <w:bCs/>
          <w:sz w:val="32"/>
          <w:szCs w:val="36"/>
        </w:rPr>
        <w:t>实训学期</w:t>
      </w:r>
      <w:r>
        <w:rPr>
          <w:rFonts w:hint="eastAsia" w:ascii="宋体" w:hAnsi="宋体" w:eastAsia="宋体"/>
          <w:b/>
          <w:bCs/>
          <w:sz w:val="32"/>
          <w:szCs w:val="36"/>
        </w:rPr>
        <w:t>：</w:t>
      </w:r>
      <w:r>
        <w:rPr>
          <w:rFonts w:ascii="宋体" w:hAnsi="宋体" w:eastAsia="宋体"/>
          <w:b/>
          <w:bCs/>
          <w:sz w:val="32"/>
          <w:szCs w:val="36"/>
        </w:rPr>
        <w:tab/>
      </w:r>
      <w:r>
        <w:rPr>
          <w:rFonts w:hint="eastAsia" w:ascii="宋体" w:hAnsi="宋体" w:eastAsia="宋体"/>
          <w:b/>
          <w:bCs/>
          <w:sz w:val="32"/>
          <w:szCs w:val="36"/>
        </w:rPr>
        <w:t>2025-2026学年夏季学期</w:t>
      </w:r>
    </w:p>
    <w:p w14:paraId="7367842D">
      <w:pPr>
        <w:rPr>
          <w:rFonts w:hint="eastAsia" w:ascii="宋体" w:hAnsi="宋体" w:eastAsia="宋体"/>
          <w:b/>
          <w:bCs/>
          <w:sz w:val="32"/>
          <w:szCs w:val="36"/>
        </w:rPr>
      </w:pPr>
      <w:r>
        <w:rPr>
          <w:rFonts w:ascii="宋体" w:hAnsi="宋体" w:eastAsia="宋体"/>
          <w:b/>
          <w:bCs/>
          <w:sz w:val="32"/>
          <w:szCs w:val="36"/>
        </w:rPr>
        <w:t>学生姓名</w:t>
      </w:r>
      <w:r>
        <w:rPr>
          <w:rFonts w:hint="eastAsia" w:ascii="宋体" w:hAnsi="宋体" w:eastAsia="宋体"/>
          <w:b/>
          <w:bCs/>
          <w:sz w:val="32"/>
          <w:szCs w:val="36"/>
        </w:rPr>
        <w:t>：</w:t>
      </w:r>
      <w:r>
        <w:rPr>
          <w:rFonts w:ascii="宋体" w:hAnsi="宋体" w:eastAsia="宋体"/>
          <w:b/>
          <w:bCs/>
          <w:sz w:val="32"/>
          <w:szCs w:val="36"/>
        </w:rPr>
        <w:tab/>
      </w:r>
    </w:p>
    <w:p w14:paraId="6546B53F">
      <w:pPr>
        <w:rPr>
          <w:rFonts w:hint="eastAsia" w:ascii="宋体" w:hAnsi="宋体" w:eastAsia="宋体"/>
          <w:b/>
          <w:bCs/>
          <w:sz w:val="32"/>
          <w:szCs w:val="36"/>
        </w:rPr>
      </w:pPr>
      <w:r>
        <w:rPr>
          <w:rFonts w:ascii="宋体" w:hAnsi="宋体" w:eastAsia="宋体"/>
          <w:b/>
          <w:bCs/>
          <w:sz w:val="32"/>
          <w:szCs w:val="36"/>
        </w:rPr>
        <w:t>学号</w:t>
      </w:r>
      <w:r>
        <w:rPr>
          <w:rFonts w:hint="eastAsia" w:ascii="宋体" w:hAnsi="宋体" w:eastAsia="宋体"/>
          <w:b/>
          <w:bCs/>
          <w:sz w:val="32"/>
          <w:szCs w:val="36"/>
        </w:rPr>
        <w:t>：</w:t>
      </w:r>
    </w:p>
    <w:p w14:paraId="64A41850">
      <w:pPr>
        <w:rPr>
          <w:rFonts w:hint="eastAsia" w:ascii="宋体" w:hAnsi="宋体" w:eastAsia="宋体"/>
          <w:b/>
          <w:bCs/>
          <w:sz w:val="32"/>
          <w:szCs w:val="36"/>
        </w:rPr>
      </w:pPr>
      <w:r>
        <w:rPr>
          <w:rFonts w:ascii="宋体" w:hAnsi="宋体" w:eastAsia="宋体"/>
          <w:b/>
          <w:bCs/>
          <w:sz w:val="32"/>
          <w:szCs w:val="36"/>
        </w:rPr>
        <w:t>专业班级</w:t>
      </w:r>
      <w:r>
        <w:rPr>
          <w:rFonts w:hint="eastAsia" w:ascii="宋体" w:hAnsi="宋体" w:eastAsia="宋体"/>
          <w:b/>
          <w:bCs/>
          <w:sz w:val="32"/>
          <w:szCs w:val="36"/>
        </w:rPr>
        <w:t>：</w:t>
      </w:r>
    </w:p>
    <w:p w14:paraId="3DE82DAC">
      <w:pPr>
        <w:rPr>
          <w:rFonts w:hint="eastAsia" w:ascii="宋体" w:hAnsi="宋体" w:eastAsia="宋体"/>
          <w:b/>
          <w:bCs/>
          <w:sz w:val="32"/>
          <w:szCs w:val="36"/>
        </w:rPr>
      </w:pPr>
      <w:r>
        <w:rPr>
          <w:rFonts w:ascii="宋体" w:hAnsi="宋体" w:eastAsia="宋体"/>
          <w:b/>
          <w:sz w:val="32"/>
        </w:rPr>
        <w:t>提交日期：</w:t>
        <w:tab/>
        <w:t>2026年7月15日</w:t>
      </w:r>
    </w:p>
    <w:p w14:paraId="1E2046B6">
      <w:pPr>
        <w:widowControl/>
        <w:rPr>
          <w:rFonts w:hint="eastAsia" w:ascii="宋体" w:hAnsi="宋体" w:eastAsia="宋体"/>
          <w:b/>
          <w:bCs/>
          <w:sz w:val="28"/>
          <w:szCs w:val="32"/>
        </w:rPr>
      </w:pPr>
      <w:r>
        <w:rPr>
          <w:rFonts w:hint="eastAsia" w:ascii="宋体" w:hAnsi="宋体" w:eastAsia="宋体"/>
          <w:b/>
          <w:bCs/>
          <w:sz w:val="28"/>
          <w:szCs w:val="32"/>
        </w:rPr>
        <w:br w:type="page"/>
      </w:r>
    </w:p>
    <w:p w14:paraId="5852368C">
      <w:pPr>
        <w:adjustRightInd w:val="0"/>
        <w:snapToGrid w:val="0"/>
        <w:spacing w:after="0" w:line="360" w:lineRule="auto"/>
        <w:rPr>
          <w:rFonts w:hint="eastAsia" w:ascii="宋体" w:hAnsi="宋体" w:eastAsia="宋体"/>
          <w:b/>
          <w:bCs/>
          <w:sz w:val="28"/>
          <w:szCs w:val="32"/>
        </w:rPr>
      </w:pPr>
      <w:r>
        <w:rPr>
          <w:rFonts w:ascii="宋体" w:hAnsi="宋体" w:eastAsia="宋体"/>
          <w:b/>
          <w:bCs/>
          <w:sz w:val="28"/>
          <w:szCs w:val="32"/>
        </w:rPr>
        <w:t>一、实训概况</w:t>
      </w:r>
    </w:p>
    <w:p w14:paraId="274C9151">
      <w:pPr>
        <w:adjustRightInd w:val="0"/>
        <w:snapToGrid w:val="0"/>
        <w:spacing w:after="0" w:line="360" w:lineRule="auto"/>
        <w:rPr>
          <w:rFonts w:hint="eastAsia" w:ascii="宋体" w:hAnsi="宋体" w:eastAsia="宋体"/>
          <w:sz w:val="24"/>
          <w:szCs w:val="28"/>
        </w:rPr>
      </w:pPr>
      <w:r>
        <w:rPr>
          <w:rFonts w:ascii="宋体" w:hAnsi="宋体" w:eastAsia="宋体"/>
          <w:sz w:val="24"/>
          <w:szCs w:val="28"/>
        </w:rPr>
        <w:t>本次实训共包含</w:t>
      </w:r>
      <w:r>
        <w:rPr>
          <w:rFonts w:hint="eastAsia" w:ascii="宋体" w:hAnsi="宋体" w:eastAsia="宋体"/>
          <w:sz w:val="24"/>
          <w:szCs w:val="28"/>
        </w:rPr>
        <w:t>5</w:t>
      </w:r>
      <w:r>
        <w:rPr>
          <w:rFonts w:ascii="宋体" w:hAnsi="宋体" w:eastAsia="宋体"/>
          <w:sz w:val="24"/>
          <w:szCs w:val="28"/>
        </w:rPr>
        <w:t>个必做任务和</w:t>
      </w:r>
      <w:r>
        <w:rPr>
          <w:rFonts w:hint="eastAsia" w:ascii="宋体" w:hAnsi="宋体" w:eastAsia="宋体"/>
          <w:sz w:val="24"/>
          <w:szCs w:val="28"/>
        </w:rPr>
        <w:t>4</w:t>
      </w:r>
      <w:r>
        <w:rPr>
          <w:rFonts w:ascii="宋体" w:hAnsi="宋体" w:eastAsia="宋体"/>
          <w:sz w:val="24"/>
          <w:szCs w:val="28"/>
        </w:rPr>
        <w:t>个选做任务。</w:t>
      </w:r>
    </w:p>
    <w:p w14:paraId="50512ED4">
      <w:pPr>
        <w:adjustRightInd w:val="0"/>
        <w:snapToGrid w:val="0"/>
        <w:spacing w:after="0" w:line="360" w:lineRule="auto"/>
        <w:rPr>
          <w:rFonts w:hint="eastAsia" w:ascii="宋体" w:hAnsi="宋体" w:eastAsia="宋体"/>
          <w:sz w:val="24"/>
          <w:szCs w:val="28"/>
        </w:rPr>
      </w:pPr>
      <w:r>
        <w:rPr>
          <w:rFonts w:ascii="宋体" w:hAnsi="宋体" w:eastAsia="宋体"/>
          <w:sz w:val="24"/>
          <w:szCs w:val="28"/>
        </w:rPr>
        <w:t>下表为所有任务的完成情况概览</w:t>
      </w:r>
      <w:r>
        <w:rPr>
          <w:rFonts w:hint="eastAsia" w:ascii="宋体" w:hAnsi="宋体" w:eastAsia="宋体"/>
          <w:sz w:val="24"/>
          <w:szCs w:val="28"/>
        </w:rPr>
        <w:t>（注明完成了哪些任务）</w:t>
      </w:r>
      <w:r>
        <w:rPr>
          <w:rFonts w:ascii="宋体" w:hAnsi="宋体" w:eastAsia="宋体"/>
          <w:sz w:val="24"/>
          <w:szCs w:val="28"/>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2926"/>
        <w:gridCol w:w="1240"/>
        <w:gridCol w:w="1240"/>
      </w:tblGrid>
      <w:tr w14:paraId="4BC3D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D40CB13">
            <w:pPr>
              <w:spacing w:after="0" w:line="360" w:lineRule="auto"/>
              <w:jc w:val="center"/>
              <w:rPr>
                <w:rFonts w:hint="eastAsia" w:ascii="宋体" w:hAnsi="宋体" w:eastAsia="宋体"/>
                <w:b/>
                <w:bCs/>
                <w:sz w:val="21"/>
                <w:szCs w:val="21"/>
              </w:rPr>
            </w:pPr>
            <w:r>
              <w:rPr>
                <w:rFonts w:hint="eastAsia" w:ascii="宋体" w:hAnsi="宋体" w:eastAsia="宋体"/>
                <w:b/>
                <w:bCs/>
                <w:sz w:val="21"/>
                <w:szCs w:val="21"/>
              </w:rPr>
              <w:t>任务序号</w:t>
            </w:r>
          </w:p>
        </w:tc>
        <w:tc>
          <w:tcPr>
            <w:tcW w:w="2926" w:type="dxa"/>
          </w:tcPr>
          <w:p w14:paraId="09BB5B7E">
            <w:pPr>
              <w:spacing w:after="0" w:line="360" w:lineRule="auto"/>
              <w:jc w:val="center"/>
              <w:rPr>
                <w:rFonts w:hint="eastAsia" w:ascii="宋体" w:hAnsi="宋体" w:eastAsia="宋体"/>
                <w:b/>
                <w:bCs/>
                <w:sz w:val="21"/>
                <w:szCs w:val="21"/>
              </w:rPr>
            </w:pPr>
            <w:r>
              <w:rPr>
                <w:rFonts w:hint="eastAsia" w:ascii="宋体" w:hAnsi="宋体" w:eastAsia="宋体"/>
                <w:b/>
                <w:bCs/>
                <w:sz w:val="21"/>
                <w:szCs w:val="21"/>
              </w:rPr>
              <w:t>任务名称</w:t>
            </w:r>
          </w:p>
        </w:tc>
        <w:tc>
          <w:tcPr>
            <w:tcW w:w="1240" w:type="dxa"/>
          </w:tcPr>
          <w:p w14:paraId="73B19E1A">
            <w:pPr>
              <w:spacing w:after="0" w:line="360" w:lineRule="auto"/>
              <w:jc w:val="center"/>
              <w:rPr>
                <w:rFonts w:hint="eastAsia" w:ascii="宋体" w:hAnsi="宋体" w:eastAsia="宋体"/>
                <w:b/>
                <w:bCs/>
                <w:sz w:val="21"/>
                <w:szCs w:val="21"/>
              </w:rPr>
            </w:pPr>
            <w:r>
              <w:rPr>
                <w:rFonts w:hint="eastAsia" w:ascii="宋体" w:hAnsi="宋体" w:eastAsia="宋体"/>
                <w:b/>
                <w:bCs/>
                <w:sz w:val="21"/>
                <w:szCs w:val="21"/>
              </w:rPr>
              <w:t>任务类型</w:t>
            </w:r>
          </w:p>
        </w:tc>
        <w:tc>
          <w:tcPr>
            <w:tcW w:w="1240" w:type="dxa"/>
          </w:tcPr>
          <w:p w14:paraId="000B4788">
            <w:pPr>
              <w:spacing w:after="0" w:line="360" w:lineRule="auto"/>
              <w:jc w:val="center"/>
              <w:rPr>
                <w:rFonts w:hint="eastAsia" w:ascii="宋体" w:hAnsi="宋体" w:eastAsia="宋体"/>
                <w:b/>
                <w:bCs/>
                <w:sz w:val="21"/>
                <w:szCs w:val="21"/>
              </w:rPr>
            </w:pPr>
            <w:r>
              <w:rPr>
                <w:rFonts w:hint="eastAsia" w:ascii="宋体" w:hAnsi="宋体" w:eastAsia="宋体"/>
                <w:b/>
                <w:bCs/>
                <w:sz w:val="21"/>
                <w:szCs w:val="21"/>
              </w:rPr>
              <w:t>是否完成</w:t>
            </w:r>
          </w:p>
        </w:tc>
      </w:tr>
      <w:tr w14:paraId="566E0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345C03A">
            <w:pPr>
              <w:spacing w:after="0" w:line="360" w:lineRule="auto"/>
              <w:jc w:val="center"/>
              <w:rPr>
                <w:rFonts w:hint="eastAsia" w:ascii="宋体" w:hAnsi="宋体" w:eastAsia="宋体"/>
                <w:sz w:val="21"/>
                <w:szCs w:val="21"/>
              </w:rPr>
            </w:pPr>
            <w:r>
              <w:rPr>
                <w:rFonts w:hint="eastAsia" w:ascii="宋体" w:hAnsi="宋体" w:eastAsia="宋体"/>
                <w:sz w:val="21"/>
                <w:szCs w:val="21"/>
              </w:rPr>
              <w:t>1</w:t>
            </w:r>
          </w:p>
        </w:tc>
        <w:tc>
          <w:tcPr>
            <w:tcW w:w="2926" w:type="dxa"/>
          </w:tcPr>
          <w:p w14:paraId="15EC3854">
            <w:pPr>
              <w:spacing w:after="0" w:line="360" w:lineRule="auto"/>
              <w:rPr>
                <w:rFonts w:hint="eastAsia" w:ascii="宋体" w:hAnsi="宋体" w:eastAsia="宋体"/>
                <w:sz w:val="21"/>
                <w:szCs w:val="21"/>
              </w:rPr>
            </w:pPr>
            <w:r>
              <w:rPr>
                <w:rFonts w:hint="eastAsia" w:ascii="宋体" w:hAnsi="宋体" w:eastAsia="宋体"/>
                <w:sz w:val="21"/>
                <w:szCs w:val="21"/>
              </w:rPr>
              <w:t>统计分析</w:t>
            </w:r>
          </w:p>
        </w:tc>
        <w:tc>
          <w:tcPr>
            <w:tcW w:w="1240" w:type="dxa"/>
          </w:tcPr>
          <w:p w14:paraId="2239BE64">
            <w:pPr>
              <w:spacing w:after="0" w:line="360" w:lineRule="auto"/>
              <w:jc w:val="center"/>
              <w:rPr>
                <w:rFonts w:hint="eastAsia" w:ascii="宋体" w:hAnsi="宋体" w:eastAsia="宋体"/>
                <w:sz w:val="21"/>
                <w:szCs w:val="21"/>
              </w:rPr>
            </w:pPr>
            <w:r>
              <w:rPr>
                <w:rFonts w:hint="eastAsia" w:ascii="宋体" w:hAnsi="宋体" w:eastAsia="宋体"/>
                <w:sz w:val="21"/>
                <w:szCs w:val="21"/>
              </w:rPr>
              <w:t>必修</w:t>
            </w:r>
          </w:p>
        </w:tc>
        <w:tc>
          <w:tcPr>
            <w:tcW w:w="1240" w:type="dxa"/>
          </w:tcPr>
          <w:p w14:paraId="1C49CDEF">
            <w:pPr>
              <w:spacing w:after="0" w:line="360" w:lineRule="auto"/>
              <w:rPr>
                <w:rFonts w:hint="eastAsia" w:ascii="宋体" w:hAnsi="宋体" w:eastAsia="宋体"/>
                <w:sz w:val="21"/>
                <w:szCs w:val="21"/>
                <w:lang w:val="en-US" w:eastAsia="zh-CN"/>
              </w:rPr>
            </w:pPr>
            <w:r>
              <w:rPr>
                <w:rFonts w:hint="eastAsia" w:ascii="宋体" w:hAnsi="宋体" w:eastAsia="宋体"/>
                <w:sz w:val="21"/>
                <w:szCs w:val="21"/>
                <w:lang w:val="en-US" w:eastAsia="zh-CN"/>
              </w:rPr>
              <w:t>是</w:t>
            </w:r>
          </w:p>
        </w:tc>
      </w:tr>
      <w:tr w14:paraId="3EDC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6309269">
            <w:pPr>
              <w:spacing w:after="0" w:line="360" w:lineRule="auto"/>
              <w:jc w:val="center"/>
              <w:rPr>
                <w:rFonts w:hint="eastAsia" w:ascii="宋体" w:hAnsi="宋体" w:eastAsia="宋体"/>
                <w:sz w:val="21"/>
                <w:szCs w:val="21"/>
              </w:rPr>
            </w:pPr>
            <w:r>
              <w:rPr>
                <w:rFonts w:hint="eastAsia" w:ascii="宋体" w:hAnsi="宋体" w:eastAsia="宋体"/>
                <w:sz w:val="21"/>
                <w:szCs w:val="21"/>
              </w:rPr>
              <w:t>2</w:t>
            </w:r>
          </w:p>
        </w:tc>
        <w:tc>
          <w:tcPr>
            <w:tcW w:w="2926" w:type="dxa"/>
          </w:tcPr>
          <w:p w14:paraId="206D99EB">
            <w:pPr>
              <w:spacing w:after="0" w:line="360" w:lineRule="auto"/>
              <w:rPr>
                <w:rFonts w:hint="eastAsia" w:ascii="宋体" w:hAnsi="宋体" w:eastAsia="宋体"/>
                <w:sz w:val="21"/>
                <w:szCs w:val="21"/>
              </w:rPr>
            </w:pPr>
            <w:r>
              <w:rPr>
                <w:rFonts w:hint="eastAsia" w:ascii="宋体" w:hAnsi="宋体" w:eastAsia="宋体"/>
                <w:sz w:val="21"/>
                <w:szCs w:val="21"/>
              </w:rPr>
              <w:t>训练营EM1：基础入门</w:t>
            </w:r>
          </w:p>
        </w:tc>
        <w:tc>
          <w:tcPr>
            <w:tcW w:w="1240" w:type="dxa"/>
          </w:tcPr>
          <w:p w14:paraId="27B682B2">
            <w:pPr>
              <w:spacing w:after="0" w:line="360" w:lineRule="auto"/>
              <w:jc w:val="center"/>
              <w:rPr>
                <w:rFonts w:hint="eastAsia" w:ascii="宋体" w:hAnsi="宋体" w:eastAsia="宋体"/>
                <w:sz w:val="21"/>
                <w:szCs w:val="21"/>
              </w:rPr>
            </w:pPr>
            <w:r>
              <w:rPr>
                <w:rFonts w:hint="eastAsia" w:ascii="宋体" w:hAnsi="宋体" w:eastAsia="宋体"/>
                <w:sz w:val="21"/>
                <w:szCs w:val="21"/>
              </w:rPr>
              <w:t>必修</w:t>
            </w:r>
          </w:p>
        </w:tc>
        <w:tc>
          <w:tcPr>
            <w:tcW w:w="1240" w:type="dxa"/>
          </w:tcPr>
          <w:p w14:paraId="1FC0B497">
            <w:pPr>
              <w:spacing w:after="0" w:line="360" w:lineRule="auto"/>
              <w:rPr>
                <w:rFonts w:hint="eastAsia" w:ascii="宋体" w:hAnsi="宋体" w:eastAsia="宋体"/>
                <w:sz w:val="21"/>
                <w:szCs w:val="21"/>
              </w:rPr>
            </w:pPr>
            <w:r>
              <w:rPr>
                <w:rFonts w:hint="eastAsia" w:ascii="宋体" w:hAnsi="宋体" w:eastAsia="宋体"/>
                <w:sz w:val="21"/>
                <w:szCs w:val="21"/>
                <w:lang w:val="en-US" w:eastAsia="zh-CN"/>
              </w:rPr>
              <w:t>是</w:t>
            </w:r>
          </w:p>
        </w:tc>
      </w:tr>
      <w:tr w14:paraId="3F304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9CE2A8B">
            <w:pPr>
              <w:spacing w:after="0" w:line="360" w:lineRule="auto"/>
              <w:jc w:val="center"/>
              <w:rPr>
                <w:rFonts w:hint="eastAsia" w:ascii="宋体" w:hAnsi="宋体" w:eastAsia="宋体"/>
                <w:sz w:val="21"/>
                <w:szCs w:val="21"/>
              </w:rPr>
            </w:pPr>
            <w:r>
              <w:rPr>
                <w:rFonts w:hint="eastAsia" w:ascii="宋体" w:hAnsi="宋体" w:eastAsia="宋体"/>
                <w:sz w:val="21"/>
                <w:szCs w:val="21"/>
              </w:rPr>
              <w:t>3</w:t>
            </w:r>
          </w:p>
        </w:tc>
        <w:tc>
          <w:tcPr>
            <w:tcW w:w="2926" w:type="dxa"/>
          </w:tcPr>
          <w:p w14:paraId="3542F5E1">
            <w:pPr>
              <w:spacing w:after="0" w:line="360" w:lineRule="auto"/>
              <w:rPr>
                <w:rFonts w:hint="eastAsia" w:ascii="宋体" w:hAnsi="宋体" w:eastAsia="宋体"/>
                <w:sz w:val="21"/>
                <w:szCs w:val="21"/>
              </w:rPr>
            </w:pPr>
            <w:r>
              <w:rPr>
                <w:rFonts w:hint="eastAsia" w:ascii="宋体" w:hAnsi="宋体" w:eastAsia="宋体"/>
                <w:sz w:val="21"/>
                <w:szCs w:val="21"/>
              </w:rPr>
              <w:t>训练营EM2：数据处理</w:t>
            </w:r>
          </w:p>
        </w:tc>
        <w:tc>
          <w:tcPr>
            <w:tcW w:w="1240" w:type="dxa"/>
          </w:tcPr>
          <w:p w14:paraId="64DF9B58">
            <w:pPr>
              <w:spacing w:after="0" w:line="360" w:lineRule="auto"/>
              <w:jc w:val="center"/>
              <w:rPr>
                <w:rFonts w:hint="eastAsia" w:ascii="宋体" w:hAnsi="宋体" w:eastAsia="宋体"/>
                <w:sz w:val="21"/>
                <w:szCs w:val="21"/>
              </w:rPr>
            </w:pPr>
            <w:r>
              <w:rPr>
                <w:rFonts w:hint="eastAsia" w:ascii="宋体" w:hAnsi="宋体" w:eastAsia="宋体"/>
                <w:sz w:val="21"/>
                <w:szCs w:val="21"/>
              </w:rPr>
              <w:t>必修</w:t>
            </w:r>
          </w:p>
        </w:tc>
        <w:tc>
          <w:tcPr>
            <w:tcW w:w="1240" w:type="dxa"/>
          </w:tcPr>
          <w:p w14:paraId="71575A4E">
            <w:pPr>
              <w:spacing w:after="0" w:line="360" w:lineRule="auto"/>
              <w:rPr>
                <w:rFonts w:hint="eastAsia" w:ascii="宋体" w:hAnsi="宋体" w:eastAsia="宋体"/>
                <w:sz w:val="21"/>
                <w:szCs w:val="21"/>
              </w:rPr>
            </w:pPr>
            <w:r>
              <w:rPr>
                <w:rFonts w:hint="eastAsia" w:ascii="宋体" w:hAnsi="宋体" w:eastAsia="宋体"/>
                <w:sz w:val="21"/>
                <w:szCs w:val="21"/>
                <w:lang w:val="en-US" w:eastAsia="zh-CN"/>
              </w:rPr>
              <w:t>是</w:t>
            </w:r>
          </w:p>
        </w:tc>
      </w:tr>
      <w:tr w14:paraId="77F1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EB605D">
            <w:pPr>
              <w:spacing w:after="0" w:line="360" w:lineRule="auto"/>
              <w:jc w:val="center"/>
              <w:rPr>
                <w:rFonts w:hint="eastAsia" w:ascii="宋体" w:hAnsi="宋体" w:eastAsia="宋体"/>
                <w:sz w:val="21"/>
                <w:szCs w:val="21"/>
              </w:rPr>
            </w:pPr>
            <w:r>
              <w:rPr>
                <w:rFonts w:hint="eastAsia" w:ascii="宋体" w:hAnsi="宋体" w:eastAsia="宋体"/>
                <w:sz w:val="21"/>
                <w:szCs w:val="21"/>
              </w:rPr>
              <w:t>4</w:t>
            </w:r>
          </w:p>
        </w:tc>
        <w:tc>
          <w:tcPr>
            <w:tcW w:w="2926" w:type="dxa"/>
          </w:tcPr>
          <w:p w14:paraId="72DCB370">
            <w:pPr>
              <w:spacing w:after="0" w:line="360" w:lineRule="auto"/>
              <w:rPr>
                <w:rFonts w:hint="eastAsia" w:ascii="宋体" w:hAnsi="宋体" w:eastAsia="宋体"/>
                <w:sz w:val="21"/>
                <w:szCs w:val="21"/>
              </w:rPr>
            </w:pPr>
            <w:r>
              <w:rPr>
                <w:rFonts w:hint="eastAsia" w:ascii="宋体" w:hAnsi="宋体" w:eastAsia="宋体"/>
                <w:sz w:val="21"/>
                <w:szCs w:val="21"/>
              </w:rPr>
              <w:t>训练营EM3：可视化探索</w:t>
            </w:r>
          </w:p>
        </w:tc>
        <w:tc>
          <w:tcPr>
            <w:tcW w:w="1240" w:type="dxa"/>
          </w:tcPr>
          <w:p w14:paraId="17DCBFDC">
            <w:pPr>
              <w:spacing w:after="0" w:line="360" w:lineRule="auto"/>
              <w:jc w:val="center"/>
              <w:rPr>
                <w:rFonts w:hint="eastAsia" w:ascii="宋体" w:hAnsi="宋体" w:eastAsia="宋体"/>
                <w:sz w:val="21"/>
                <w:szCs w:val="21"/>
              </w:rPr>
            </w:pPr>
            <w:r>
              <w:rPr>
                <w:rFonts w:hint="eastAsia" w:ascii="宋体" w:hAnsi="宋体" w:eastAsia="宋体"/>
                <w:sz w:val="21"/>
                <w:szCs w:val="21"/>
              </w:rPr>
              <w:t>必修</w:t>
            </w:r>
          </w:p>
        </w:tc>
        <w:tc>
          <w:tcPr>
            <w:tcW w:w="1240" w:type="dxa"/>
          </w:tcPr>
          <w:p w14:paraId="0AB90B41">
            <w:pPr>
              <w:spacing w:after="0" w:line="360" w:lineRule="auto"/>
              <w:rPr>
                <w:rFonts w:hint="eastAsia" w:ascii="宋体" w:hAnsi="宋体" w:eastAsia="宋体"/>
                <w:sz w:val="21"/>
                <w:szCs w:val="21"/>
              </w:rPr>
            </w:pPr>
            <w:r>
              <w:rPr>
                <w:rFonts w:hint="eastAsia" w:ascii="宋体" w:hAnsi="宋体" w:eastAsia="宋体"/>
                <w:sz w:val="21"/>
                <w:szCs w:val="21"/>
                <w:lang w:val="en-US" w:eastAsia="zh-CN"/>
              </w:rPr>
              <w:t>是</w:t>
            </w:r>
          </w:p>
        </w:tc>
      </w:tr>
      <w:tr w14:paraId="77DD1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5F7C94">
            <w:pPr>
              <w:spacing w:after="0" w:line="360" w:lineRule="auto"/>
              <w:jc w:val="center"/>
              <w:rPr>
                <w:rFonts w:hint="eastAsia" w:ascii="宋体" w:hAnsi="宋体" w:eastAsia="宋体"/>
                <w:sz w:val="21"/>
                <w:szCs w:val="21"/>
              </w:rPr>
            </w:pPr>
            <w:r>
              <w:rPr>
                <w:rFonts w:hint="eastAsia" w:ascii="宋体" w:hAnsi="宋体" w:eastAsia="宋体"/>
                <w:sz w:val="21"/>
                <w:szCs w:val="21"/>
              </w:rPr>
              <w:t>5</w:t>
            </w:r>
          </w:p>
        </w:tc>
        <w:tc>
          <w:tcPr>
            <w:tcW w:w="2926" w:type="dxa"/>
          </w:tcPr>
          <w:p w14:paraId="0B3AF590">
            <w:pPr>
              <w:spacing w:after="0" w:line="360" w:lineRule="auto"/>
              <w:rPr>
                <w:rFonts w:hint="eastAsia" w:ascii="宋体" w:hAnsi="宋体" w:eastAsia="宋体"/>
                <w:sz w:val="21"/>
                <w:szCs w:val="21"/>
              </w:rPr>
            </w:pPr>
            <w:r>
              <w:rPr>
                <w:rFonts w:hint="eastAsia" w:ascii="宋体" w:hAnsi="宋体" w:eastAsia="宋体"/>
                <w:sz w:val="21"/>
                <w:szCs w:val="21"/>
              </w:rPr>
              <w:t>大模型辅助商业分析全流程</w:t>
            </w:r>
          </w:p>
        </w:tc>
        <w:tc>
          <w:tcPr>
            <w:tcW w:w="1240" w:type="dxa"/>
          </w:tcPr>
          <w:p w14:paraId="6FEB46D6">
            <w:pPr>
              <w:spacing w:after="0" w:line="360" w:lineRule="auto"/>
              <w:jc w:val="center"/>
              <w:rPr>
                <w:rFonts w:hint="eastAsia" w:ascii="宋体" w:hAnsi="宋体" w:eastAsia="宋体"/>
                <w:sz w:val="21"/>
                <w:szCs w:val="21"/>
              </w:rPr>
            </w:pPr>
            <w:r>
              <w:rPr>
                <w:rFonts w:hint="eastAsia" w:ascii="宋体" w:hAnsi="宋体" w:eastAsia="宋体"/>
                <w:sz w:val="21"/>
                <w:szCs w:val="21"/>
              </w:rPr>
              <w:t>必修</w:t>
            </w:r>
          </w:p>
        </w:tc>
        <w:tc>
          <w:tcPr>
            <w:tcW w:w="1240" w:type="dxa"/>
          </w:tcPr>
          <w:p w14:paraId="3009826B">
            <w:pPr>
              <w:spacing w:after="0" w:line="360" w:lineRule="auto"/>
              <w:rPr>
                <w:rFonts w:hint="eastAsia" w:ascii="宋体" w:hAnsi="宋体" w:eastAsia="宋体"/>
                <w:sz w:val="21"/>
                <w:szCs w:val="21"/>
              </w:rPr>
            </w:pPr>
            <w:r>
              <w:rPr>
                <w:rFonts w:hint="eastAsia" w:ascii="宋体" w:hAnsi="宋体" w:eastAsia="宋体"/>
                <w:sz w:val="21"/>
                <w:szCs w:val="21"/>
                <w:lang w:val="en-US" w:eastAsia="zh-CN"/>
              </w:rPr>
              <w:t>是</w:t>
            </w:r>
          </w:p>
        </w:tc>
      </w:tr>
      <w:tr w14:paraId="37FDD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7615245">
            <w:pPr>
              <w:spacing w:after="0" w:line="360" w:lineRule="auto"/>
              <w:jc w:val="center"/>
              <w:rPr>
                <w:rFonts w:hint="eastAsia" w:ascii="宋体" w:hAnsi="宋体" w:eastAsia="宋体"/>
                <w:sz w:val="21"/>
                <w:szCs w:val="21"/>
              </w:rPr>
            </w:pPr>
            <w:r>
              <w:rPr>
                <w:rFonts w:hint="eastAsia" w:ascii="宋体" w:hAnsi="宋体" w:eastAsia="宋体"/>
                <w:sz w:val="21"/>
                <w:szCs w:val="21"/>
              </w:rPr>
              <w:t>6</w:t>
            </w:r>
          </w:p>
        </w:tc>
        <w:tc>
          <w:tcPr>
            <w:tcW w:w="2926" w:type="dxa"/>
          </w:tcPr>
          <w:p w14:paraId="6B9E222A">
            <w:pPr>
              <w:spacing w:after="0" w:line="360" w:lineRule="auto"/>
              <w:rPr>
                <w:rFonts w:hint="eastAsia" w:ascii="宋体" w:hAnsi="宋体" w:eastAsia="宋体"/>
                <w:sz w:val="21"/>
                <w:szCs w:val="21"/>
              </w:rPr>
            </w:pPr>
            <w:r>
              <w:rPr>
                <w:rFonts w:hint="eastAsia" w:ascii="宋体" w:hAnsi="宋体" w:eastAsia="宋体"/>
                <w:sz w:val="21"/>
                <w:szCs w:val="21"/>
              </w:rPr>
              <w:t>Python快速入门训练营</w:t>
            </w:r>
          </w:p>
        </w:tc>
        <w:tc>
          <w:tcPr>
            <w:tcW w:w="1240" w:type="dxa"/>
          </w:tcPr>
          <w:p w14:paraId="2C91A443">
            <w:pPr>
              <w:spacing w:after="0" w:line="360" w:lineRule="auto"/>
              <w:jc w:val="center"/>
              <w:rPr>
                <w:rFonts w:hint="eastAsia" w:ascii="宋体" w:hAnsi="宋体" w:eastAsia="宋体"/>
                <w:sz w:val="21"/>
                <w:szCs w:val="21"/>
              </w:rPr>
            </w:pPr>
            <w:r>
              <w:rPr>
                <w:rFonts w:hint="eastAsia" w:ascii="宋体" w:hAnsi="宋体" w:eastAsia="宋体"/>
                <w:sz w:val="21"/>
                <w:szCs w:val="21"/>
              </w:rPr>
              <w:t>选修</w:t>
            </w:r>
          </w:p>
        </w:tc>
        <w:tc>
          <w:tcPr>
            <w:tcW w:w="1240" w:type="dxa"/>
          </w:tcPr>
          <w:p w14:paraId="6A5773AE">
            <w:pPr>
              <w:spacing w:after="0" w:line="360" w:lineRule="auto"/>
              <w:rPr>
                <w:rFonts w:hint="eastAsia" w:ascii="宋体" w:hAnsi="宋体" w:eastAsia="宋体"/>
                <w:sz w:val="21"/>
                <w:szCs w:val="21"/>
              </w:rPr>
            </w:pPr>
            <w:r>
              <w:rPr>
                <w:rFonts w:hint="eastAsia" w:ascii="宋体" w:hAnsi="宋体" w:eastAsia="宋体"/>
                <w:sz w:val="21"/>
                <w:szCs w:val="21"/>
                <w:lang w:val="en-US" w:eastAsia="zh-CN"/>
              </w:rPr>
              <w:t>是</w:t>
            </w:r>
          </w:p>
        </w:tc>
      </w:tr>
      <w:tr w14:paraId="5F0C1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00D0D8E">
            <w:pPr>
              <w:spacing w:after="0" w:line="360" w:lineRule="auto"/>
              <w:jc w:val="center"/>
              <w:rPr>
                <w:rFonts w:hint="eastAsia" w:ascii="宋体" w:hAnsi="宋体" w:eastAsia="宋体"/>
                <w:sz w:val="21"/>
                <w:szCs w:val="21"/>
              </w:rPr>
            </w:pPr>
            <w:r>
              <w:rPr>
                <w:rFonts w:hint="eastAsia" w:ascii="宋体" w:hAnsi="宋体" w:eastAsia="宋体"/>
                <w:sz w:val="21"/>
                <w:szCs w:val="21"/>
              </w:rPr>
              <w:t>7</w:t>
            </w:r>
          </w:p>
        </w:tc>
        <w:tc>
          <w:tcPr>
            <w:tcW w:w="2926" w:type="dxa"/>
          </w:tcPr>
          <w:p w14:paraId="2FCDB855">
            <w:pPr>
              <w:spacing w:after="0" w:line="360" w:lineRule="auto"/>
              <w:rPr>
                <w:rFonts w:hint="eastAsia" w:ascii="宋体" w:hAnsi="宋体" w:eastAsia="宋体"/>
                <w:sz w:val="21"/>
                <w:szCs w:val="21"/>
              </w:rPr>
            </w:pPr>
            <w:r>
              <w:rPr>
                <w:rFonts w:hint="eastAsia" w:ascii="宋体" w:hAnsi="宋体" w:eastAsia="宋体"/>
                <w:sz w:val="21"/>
                <w:szCs w:val="21"/>
              </w:rPr>
              <w:t>Python爬虫实战</w:t>
            </w:r>
          </w:p>
        </w:tc>
        <w:tc>
          <w:tcPr>
            <w:tcW w:w="1240" w:type="dxa"/>
          </w:tcPr>
          <w:p w14:paraId="0225741E">
            <w:pPr>
              <w:spacing w:after="0" w:line="360" w:lineRule="auto"/>
              <w:jc w:val="center"/>
              <w:rPr>
                <w:rFonts w:hint="eastAsia" w:ascii="宋体" w:hAnsi="宋体" w:eastAsia="宋体"/>
                <w:sz w:val="21"/>
                <w:szCs w:val="21"/>
              </w:rPr>
            </w:pPr>
            <w:r>
              <w:rPr>
                <w:rFonts w:hint="eastAsia" w:ascii="宋体" w:hAnsi="宋体" w:eastAsia="宋体"/>
                <w:sz w:val="21"/>
                <w:szCs w:val="21"/>
              </w:rPr>
              <w:t>选修</w:t>
            </w:r>
          </w:p>
        </w:tc>
        <w:tc>
          <w:tcPr>
            <w:tcW w:w="1240" w:type="dxa"/>
          </w:tcPr>
          <w:p w14:paraId="71E45134">
            <w:pPr>
              <w:spacing w:after="0" w:line="360" w:lineRule="auto"/>
              <w:rPr>
                <w:rFonts w:hint="eastAsia" w:ascii="宋体" w:hAnsi="宋体" w:eastAsia="宋体"/>
                <w:sz w:val="21"/>
                <w:szCs w:val="21"/>
              </w:rPr>
            </w:pPr>
          </w:p>
        </w:tc>
      </w:tr>
      <w:tr w14:paraId="5404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86CACB">
            <w:pPr>
              <w:spacing w:after="0" w:line="360" w:lineRule="auto"/>
              <w:jc w:val="center"/>
              <w:rPr>
                <w:rFonts w:hint="eastAsia" w:ascii="宋体" w:hAnsi="宋体" w:eastAsia="宋体"/>
                <w:sz w:val="21"/>
                <w:szCs w:val="21"/>
              </w:rPr>
            </w:pPr>
            <w:r>
              <w:rPr>
                <w:rFonts w:hint="eastAsia" w:ascii="宋体" w:hAnsi="宋体" w:eastAsia="宋体"/>
                <w:sz w:val="21"/>
                <w:szCs w:val="21"/>
              </w:rPr>
              <w:t>8</w:t>
            </w:r>
          </w:p>
        </w:tc>
        <w:tc>
          <w:tcPr>
            <w:tcW w:w="2926" w:type="dxa"/>
          </w:tcPr>
          <w:p w14:paraId="441EC5C8">
            <w:pPr>
              <w:spacing w:after="0" w:line="360" w:lineRule="auto"/>
              <w:rPr>
                <w:rFonts w:hint="eastAsia" w:ascii="宋体" w:hAnsi="宋体" w:eastAsia="宋体"/>
                <w:sz w:val="21"/>
                <w:szCs w:val="21"/>
              </w:rPr>
            </w:pPr>
            <w:r>
              <w:rPr>
                <w:rFonts w:hint="eastAsia" w:ascii="宋体" w:hAnsi="宋体" w:eastAsia="宋体"/>
                <w:sz w:val="21"/>
                <w:szCs w:val="21"/>
              </w:rPr>
              <w:t>商业数据分析方法训练营</w:t>
            </w:r>
          </w:p>
        </w:tc>
        <w:tc>
          <w:tcPr>
            <w:tcW w:w="1240" w:type="dxa"/>
          </w:tcPr>
          <w:p w14:paraId="6B966331">
            <w:pPr>
              <w:spacing w:after="0" w:line="360" w:lineRule="auto"/>
              <w:jc w:val="center"/>
              <w:rPr>
                <w:rFonts w:hint="eastAsia" w:ascii="宋体" w:hAnsi="宋体" w:eastAsia="宋体"/>
                <w:sz w:val="21"/>
                <w:szCs w:val="21"/>
              </w:rPr>
            </w:pPr>
            <w:r>
              <w:rPr>
                <w:rFonts w:hint="eastAsia" w:ascii="宋体" w:hAnsi="宋体" w:eastAsia="宋体"/>
                <w:sz w:val="21"/>
                <w:szCs w:val="21"/>
              </w:rPr>
              <w:t>选修</w:t>
            </w:r>
          </w:p>
        </w:tc>
        <w:tc>
          <w:tcPr>
            <w:tcW w:w="1240" w:type="dxa"/>
          </w:tcPr>
          <w:p w14:paraId="03685154">
            <w:pPr>
              <w:spacing w:after="0" w:line="360" w:lineRule="auto"/>
              <w:rPr>
                <w:rFonts w:hint="eastAsia" w:ascii="宋体" w:hAnsi="宋体" w:eastAsia="宋体"/>
                <w:sz w:val="21"/>
                <w:szCs w:val="21"/>
              </w:rPr>
            </w:pPr>
          </w:p>
        </w:tc>
      </w:tr>
      <w:tr w14:paraId="568F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3A38408">
            <w:pPr>
              <w:spacing w:after="0" w:line="360" w:lineRule="auto"/>
              <w:jc w:val="center"/>
              <w:rPr>
                <w:rFonts w:hint="eastAsia" w:ascii="宋体" w:hAnsi="宋体" w:eastAsia="宋体"/>
                <w:sz w:val="21"/>
                <w:szCs w:val="21"/>
              </w:rPr>
            </w:pPr>
            <w:r>
              <w:rPr>
                <w:rFonts w:hint="eastAsia" w:ascii="宋体" w:hAnsi="宋体" w:eastAsia="宋体"/>
                <w:sz w:val="21"/>
                <w:szCs w:val="21"/>
              </w:rPr>
              <w:t>9</w:t>
            </w:r>
          </w:p>
        </w:tc>
        <w:tc>
          <w:tcPr>
            <w:tcW w:w="2926" w:type="dxa"/>
          </w:tcPr>
          <w:p w14:paraId="530CF02F">
            <w:pPr>
              <w:spacing w:after="0" w:line="360" w:lineRule="auto"/>
              <w:rPr>
                <w:rFonts w:hint="eastAsia" w:ascii="宋体" w:hAnsi="宋体" w:eastAsia="宋体"/>
                <w:sz w:val="21"/>
                <w:szCs w:val="21"/>
              </w:rPr>
            </w:pPr>
            <w:r>
              <w:rPr>
                <w:rFonts w:hint="eastAsia" w:ascii="宋体" w:hAnsi="宋体" w:eastAsia="宋体"/>
                <w:sz w:val="21"/>
                <w:szCs w:val="21"/>
              </w:rPr>
              <w:t>可视化入门基础训练营</w:t>
            </w:r>
          </w:p>
        </w:tc>
        <w:tc>
          <w:tcPr>
            <w:tcW w:w="1240" w:type="dxa"/>
          </w:tcPr>
          <w:p w14:paraId="32672DA4">
            <w:pPr>
              <w:spacing w:after="0" w:line="360" w:lineRule="auto"/>
              <w:jc w:val="center"/>
              <w:rPr>
                <w:rFonts w:hint="eastAsia" w:ascii="宋体" w:hAnsi="宋体" w:eastAsia="宋体"/>
                <w:sz w:val="21"/>
                <w:szCs w:val="21"/>
              </w:rPr>
            </w:pPr>
            <w:r>
              <w:rPr>
                <w:rFonts w:hint="eastAsia" w:ascii="宋体" w:hAnsi="宋体" w:eastAsia="宋体"/>
                <w:sz w:val="21"/>
                <w:szCs w:val="21"/>
              </w:rPr>
              <w:t>选修</w:t>
            </w:r>
          </w:p>
        </w:tc>
        <w:tc>
          <w:tcPr>
            <w:tcW w:w="1240" w:type="dxa"/>
          </w:tcPr>
          <w:p w14:paraId="3B4EBC01">
            <w:pPr>
              <w:spacing w:after="0" w:line="360" w:lineRule="auto"/>
              <w:rPr>
                <w:rFonts w:hint="eastAsia" w:ascii="宋体" w:hAnsi="宋体" w:eastAsia="宋体"/>
                <w:sz w:val="21"/>
                <w:szCs w:val="21"/>
              </w:rPr>
            </w:pPr>
            <w:r>
              <w:rPr>
                <w:rFonts w:hint="eastAsia" w:ascii="宋体" w:hAnsi="宋体" w:eastAsia="宋体"/>
                <w:sz w:val="21"/>
                <w:szCs w:val="21"/>
                <w:lang w:val="en-US" w:eastAsia="zh-CN"/>
              </w:rPr>
              <w:t>是</w:t>
            </w:r>
          </w:p>
        </w:tc>
      </w:tr>
    </w:tbl>
    <w:p w14:paraId="501DBB60">
      <w:pPr>
        <w:adjustRightInd w:val="0"/>
        <w:snapToGrid w:val="0"/>
        <w:spacing w:after="0" w:line="360" w:lineRule="auto"/>
        <w:rPr>
          <w:rFonts w:hint="eastAsia" w:ascii="宋体" w:hAnsi="宋体" w:eastAsia="宋体"/>
          <w:b/>
          <w:bCs/>
          <w:sz w:val="28"/>
          <w:szCs w:val="32"/>
        </w:rPr>
      </w:pPr>
    </w:p>
    <w:p w14:paraId="4EB72696">
      <w:pPr>
        <w:widowControl/>
        <w:rPr>
          <w:rFonts w:hint="eastAsia" w:ascii="宋体" w:hAnsi="宋体" w:eastAsia="宋体"/>
          <w:b/>
          <w:bCs/>
          <w:sz w:val="28"/>
          <w:szCs w:val="32"/>
        </w:rPr>
      </w:pPr>
      <w:r>
        <w:rPr>
          <w:rFonts w:hint="eastAsia" w:ascii="宋体" w:hAnsi="宋体" w:eastAsia="宋体"/>
          <w:b/>
          <w:bCs/>
          <w:sz w:val="28"/>
          <w:szCs w:val="32"/>
        </w:rPr>
        <w:br w:type="page"/>
      </w:r>
      <w:bookmarkStart w:id="0" w:name="_GoBack"/>
      <w:bookmarkEnd w:id="0"/>
    </w:p>
    <w:p w14:paraId="2CA35EEA">
      <w:pPr>
        <w:adjustRightInd w:val="0"/>
        <w:snapToGrid w:val="0"/>
        <w:spacing w:after="0" w:line="360" w:lineRule="auto"/>
        <w:rPr>
          <w:rFonts w:hint="eastAsia" w:ascii="宋体" w:hAnsi="宋体" w:eastAsia="宋体"/>
          <w:b/>
          <w:bCs/>
          <w:sz w:val="28"/>
          <w:szCs w:val="32"/>
        </w:rPr>
      </w:pPr>
      <w:r>
        <w:rPr>
          <w:rFonts w:ascii="宋体" w:hAnsi="宋体" w:eastAsia="宋体"/>
          <w:b/>
          <w:bCs/>
          <w:sz w:val="28"/>
          <w:szCs w:val="32"/>
        </w:rPr>
        <w:t>二、任务完成过程详述</w:t>
      </w:r>
    </w:p>
    <w:p>
      <w:pPr>
        <w:keepNext/>
        <w:keepLines/>
        <w:spacing w:line="360" w:lineRule="auto" w:before="80" w:after="60"/>
      </w:pPr>
      <w:r>
        <w:rPr>
          <w:rFonts w:ascii="宋体" w:hAnsi="宋体" w:eastAsia="宋体"/>
          <w:b/>
          <w:sz w:val="28"/>
        </w:rPr>
        <w:t>任务1-统计分析</w:t>
      </w:r>
    </w:p>
    <w:p>
      <w:pPr>
        <w:keepNext/>
        <w:keepLines/>
        <w:spacing w:line="360" w:lineRule="auto" w:before="160" w:after="40"/>
      </w:pPr>
      <w:r>
        <w:rPr>
          <w:rFonts w:ascii="宋体" w:hAnsi="宋体" w:eastAsia="宋体"/>
          <w:b/>
          <w:sz w:val="24"/>
        </w:rPr>
        <w:t>关卡1：描述性统计分析</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让我理解了描述性统计的作用：在正式建模前，先从集中趋势、离散程度和分布形态把握数据全貌。集中趋势可用均值、中位数和众数表示；离散程度可用极差、方差、标准差和四分位距衡量；偏度、峰度、直方图和箱线图则有助于判断分布是否偏斜以及是否存在异常值。案例中比较了中国部分省市GDP的平均值与中位数，并用增长率方差和标准差衡量经济增速的稳定性。闯关时，我对美国历年GDP完成排序、缺失值检查、描述统计和增长率计算，认识到均值容易受极端值影响，而中位数更稳健，二者需要结合解释。</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按年份排序并计算GDP年度增长率</w:t>
        <w:br/>
        <w:t>gdp = pd.read_csv('GDP.csv').sort_values('年份')</w:t>
        <w:br/>
        <w:t>gdp['增长率'] = gdp['GDP'].pct_change() * 100</w:t>
      </w:r>
    </w:p>
    <w:p>
      <w:pPr>
        <w:keepLines/>
        <w:spacing w:line="240" w:lineRule="auto" w:before="40" w:after="60"/>
        <w:ind w:left="360" w:right="240"/>
        <w:shd w:fill="F2F2F2"/>
      </w:pPr>
      <w:r>
        <w:rPr>
          <w:rFonts w:ascii="Consolas" w:hAnsi="Consolas" w:eastAsia="等线"/>
          <w:b w:val="0"/>
          <w:sz w:val="16"/>
        </w:rPr>
        <w:t># 计算集中趋势和离散程度</w:t>
        <w:br/>
        <w:t>mean_gdp = gdp['GDP'].mean()</w:t>
        <w:br/>
        <w:t>median_gdp = gdp['GDP'].median()</w:t>
        <w:br/>
        <w:t>std_growth = gdp['增长率'].std()</w:t>
      </w:r>
    </w:p>
    <w:p>
      <w:pPr>
        <w:keepLines/>
        <w:spacing w:line="240" w:lineRule="auto" w:before="40" w:after="60"/>
        <w:ind w:left="360" w:right="240"/>
        <w:shd w:fill="F2F2F2"/>
      </w:pPr>
      <w:r>
        <w:rPr>
          <w:rFonts w:ascii="Consolas" w:hAnsi="Consolas" w:eastAsia="等线"/>
          <w:b w:val="0"/>
          <w:sz w:val="16"/>
        </w:rPr>
        <w:t># 查看完整描述统计结果</w:t>
        <w:br/>
        <w:t>summary = gdp[['GDP', '增长率']].describe()</w:t>
        <w:br/>
        <w:t>print(summary)</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通过本关卡，我能够用统计量概括数据的水平、波动和分布特征，并在解释结果时关注单位、时间范围和异常值。描述性统计适用于经营数据概览、行业比较、财务指标监测等场景，也是后续假设检验和建模的基础。</w:t>
      </w:r>
    </w:p>
    <w:p>
      <w:pPr>
        <w:keepNext/>
        <w:keepLines/>
        <w:spacing w:line="360" w:lineRule="auto" w:before="160" w:after="40"/>
      </w:pPr>
      <w:r>
        <w:rPr>
          <w:rFonts w:ascii="宋体" w:hAnsi="宋体" w:eastAsia="宋体"/>
          <w:b/>
          <w:sz w:val="24"/>
        </w:rPr>
        <w:t>关卡2：假设检验和方差分析</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学习了假设检验的基本步骤：提出原假设和备择假设、设定显著性水平、选择检验方法、计算统计量与p值、结合证据作出判断。两组均值比较可根据样本关系和方差条件选择独立样本t检验、配对t检验或Welch检验；三个及以上组的均值比较可使用方差分析。方差分析显著后，还应通过Tukey HSD等多重比较方法定位具体差异。案例比较了GDP、就业率及不同国家经济指标；闯关则对北京和上海GDP情况进行检验和方差分析。我也认识到p值反映的是样本证据强弱，不等于差异大小，更不能直接代表业务重要性。</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提取北京和上海GDP序列</w:t>
        <w:br/>
        <w:t>bj = df.loc[df['城市'].eq('北京'), gdp_col].dropna()</w:t>
        <w:br/>
        <w:t>sh = df.loc[df['城市'].eq('上海'), gdp_col].dropna()</w:t>
      </w:r>
    </w:p>
    <w:p>
      <w:pPr>
        <w:keepLines/>
        <w:spacing w:line="240" w:lineRule="auto" w:before="40" w:after="60"/>
        <w:ind w:left="360" w:right="240"/>
        <w:shd w:fill="F2F2F2"/>
      </w:pPr>
      <w:r>
        <w:rPr>
          <w:rFonts w:ascii="Consolas" w:hAnsi="Consolas" w:eastAsia="等线"/>
          <w:b w:val="0"/>
          <w:sz w:val="16"/>
        </w:rPr>
        <w:t># 先检查方差齐性，再选择t检验参数</w:t>
        <w:br/>
        <w:t>levene_stat, levene_p = stats.levene(bj, sh)</w:t>
        <w:br/>
        <w:t>t_stat, t_p = stats.ttest_ind(bj, sh, equal_var=(levene_p &gt;= 0.05))</w:t>
      </w:r>
    </w:p>
    <w:p>
      <w:pPr>
        <w:keepLines/>
        <w:spacing w:line="240" w:lineRule="auto" w:before="40" w:after="60"/>
        <w:ind w:left="360" w:right="240"/>
        <w:shd w:fill="F2F2F2"/>
      </w:pPr>
      <w:r>
        <w:rPr>
          <w:rFonts w:ascii="Consolas" w:hAnsi="Consolas" w:eastAsia="等线"/>
          <w:b w:val="0"/>
          <w:sz w:val="16"/>
        </w:rPr>
        <w:t># 单因素方差分析</w:t>
        <w:br/>
        <w:t>f_stat, anova_p = stats.f_oneway(bj, sh)</w:t>
        <w:br/>
        <w:t>print(t_stat, t_p, f_stat, anova_p)</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本关卡使我掌握了从问题到统计结论的规范流程。以后进行地区、门店或用户群比较时，我会先检查样本条件，再选择方法，并同时报告分组均值、差异值和p值，避免把“未显著”误写成“完全没有差异”。</w:t>
      </w:r>
    </w:p>
    <w:p>
      <w:pPr>
        <w:keepNext/>
        <w:keepLines/>
        <w:spacing w:line="360" w:lineRule="auto" w:before="160" w:after="40"/>
      </w:pPr>
      <w:r>
        <w:rPr>
          <w:rFonts w:ascii="宋体" w:hAnsi="宋体" w:eastAsia="宋体"/>
          <w:b/>
          <w:sz w:val="24"/>
        </w:rPr>
        <w:t>关卡3：相关分析</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学习了相关分析的概念、步骤和深入应用。Pearson相关系数适合衡量连续变量之间的线性关系，Spearman等级相关对异常值和单调非线性关系更稳健。相关系数需要与散点图、显著性和样本量共同解释；在多个变量共同影响时，可通过相关矩阵或偏相关系数控制其他因素。课程还涉及分类变量的相关分析和热力图等可视化工具。案例分析了GDP与失业率，闯关分析了地区生产总值与商品房平均销售价格的相关性，使我认识到相关关系只说明共同变化，不能直接证明因果。</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统一选择变量并删除缺失记录</w:t>
        <w:br/>
        <w:t>data = df[[gdp_col, house_price_col]].dropna()</w:t>
      </w:r>
    </w:p>
    <w:p>
      <w:pPr>
        <w:keepLines/>
        <w:spacing w:line="240" w:lineRule="auto" w:before="40" w:after="60"/>
        <w:ind w:left="360" w:right="240"/>
        <w:shd w:fill="F2F2F2"/>
      </w:pPr>
      <w:r>
        <w:rPr>
          <w:rFonts w:ascii="Consolas" w:hAnsi="Consolas" w:eastAsia="等线"/>
          <w:b w:val="0"/>
          <w:sz w:val="16"/>
        </w:rPr>
        <w:t># 计算Pearson与Spearman相关系数</w:t>
        <w:br/>
        <w:t>pearson_r, pearson_p = stats.pearsonr(data[gdp_col], data[house_price_col])</w:t>
        <w:br/>
        <w:t>spearman_r, spearman_p = stats.spearmanr(data[gdp_col], data[house_price_col])</w:t>
      </w:r>
    </w:p>
    <w:p>
      <w:pPr>
        <w:keepLines/>
        <w:spacing w:line="240" w:lineRule="auto" w:before="40" w:after="60"/>
        <w:ind w:left="360" w:right="240"/>
        <w:shd w:fill="F2F2F2"/>
      </w:pPr>
      <w:r>
        <w:rPr>
          <w:rFonts w:ascii="Consolas" w:hAnsi="Consolas" w:eastAsia="等线"/>
          <w:b w:val="0"/>
          <w:sz w:val="16"/>
        </w:rPr>
        <w:t># 绘制散点图和趋势线</w:t>
        <w:br/>
        <w:t>sns.regplot(data=data, x=gdp_col, y=house_price_col)</w:t>
        <w:br/>
        <w:t>plt.tight_layout()</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通过该关卡，我能够根据变量类型和分布选择相关系数，并从方向、强度、显著性和散点形态四个方面解释结果。该方法可应用于销售额与客流量、价格与销量、GDP与房价等关系探索，但结论中必须保留因果边界。</w:t>
      </w:r>
    </w:p>
    <w:p>
      <w:pPr>
        <w:keepNext/>
        <w:keepLines/>
        <w:spacing w:line="360" w:lineRule="auto" w:before="160" w:after="40"/>
      </w:pPr>
      <w:r>
        <w:rPr>
          <w:rFonts w:ascii="宋体" w:hAnsi="宋体" w:eastAsia="宋体"/>
          <w:b/>
          <w:sz w:val="24"/>
        </w:rPr>
        <w:t>关卡4：回归分析</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让我理解了因变量、自变量、截距、回归系数、残差和决定系数等概念，并掌握线性回归的数据准备、模型拟合、结果解释和模型评价流程。深入内容包括特征工程、类别变量编码、训练集与测试集划分、交叉验证、模型调优以及R²、调整R²、MAE和RMSE等指标。案例以GDP解释失业率，闯关则建立各城市地区生产总值与商品房平均销售价格之间的回归模型。回归系数需要结合变量单位解释，模型还应检查线性、独立、同方差和残差表现，不能仅凭较高R²判断模型有效。</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构造自变量和因变量</w:t>
        <w:br/>
        <w:t>X = sm.add_constant(df[[gdp_col]])</w:t>
        <w:br/>
        <w:t>y = df[house_price_col]</w:t>
      </w:r>
    </w:p>
    <w:p>
      <w:pPr>
        <w:keepLines/>
        <w:spacing w:line="240" w:lineRule="auto" w:before="40" w:after="60"/>
        <w:ind w:left="360" w:right="240"/>
        <w:shd w:fill="F2F2F2"/>
      </w:pPr>
      <w:r>
        <w:rPr>
          <w:rFonts w:ascii="Consolas" w:hAnsi="Consolas" w:eastAsia="等线"/>
          <w:b w:val="0"/>
          <w:sz w:val="16"/>
        </w:rPr>
        <w:t># 拟合普通最小二乘回归</w:t>
        <w:br/>
        <w:t>model = sm.OLS(y, X, missing='drop').fit()</w:t>
        <w:br/>
        <w:t>print(model.summary())</w:t>
      </w:r>
    </w:p>
    <w:p>
      <w:pPr>
        <w:keepLines/>
        <w:spacing w:line="240" w:lineRule="auto" w:before="40" w:after="60"/>
        <w:ind w:left="360" w:right="240"/>
        <w:shd w:fill="F2F2F2"/>
      </w:pPr>
      <w:r>
        <w:rPr>
          <w:rFonts w:ascii="Consolas" w:hAnsi="Consolas" w:eastAsia="等线"/>
          <w:b w:val="0"/>
          <w:sz w:val="16"/>
        </w:rPr>
        <w:t># 提取核心结果</w:t>
        <w:br/>
        <w:t>coef = model.params[gdp_col]</w:t>
        <w:br/>
        <w:t>r_squared = model.rsquared</w:t>
        <w:br/>
        <w:t>p_value = model.pvalues[gdp_col]</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本关卡使我能够把变量关系由“相关”推进到可解释的模型，并使用系数、显著性和拟合指标评价结果。回归分析可用于销售预测、价格影响分析和区域经济研究，但仍需重视遗漏变量、异常值和样本外预测风险。</w:t>
      </w:r>
    </w:p>
    <w:p>
      <w:pPr>
        <w:keepNext/>
        <w:keepLines/>
        <w:spacing w:line="360" w:lineRule="auto" w:before="160" w:after="40"/>
      </w:pPr>
      <w:r>
        <w:rPr>
          <w:rFonts w:ascii="宋体" w:hAnsi="宋体" w:eastAsia="宋体"/>
          <w:b/>
          <w:sz w:val="24"/>
        </w:rPr>
        <w:t>关卡5：案例实战分析</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以2010年至2020年成渝城市群各市（区）经济统计数据为对象，综合使用前四关的方法。第一步按城市和年份计算GDP增长率与人口规模增长率，用趋势和波动识别不同地区的发展特点；第二步对不同区域GDP进行F检验或方差分析，判断经济规模差异是否显著；第三步以城镇化率解释GDP变化，拟合线性回归并提取回归系数。整个案例要求先统一地区名称、年份、人口单位和GDP口径，再完成缺失值和重复值检查，最后将统计结果转化为区域发展解释。</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计算城市年度GDP和人口增长率</w:t>
        <w:br/>
        <w:t>df = df.sort_values(['城市', '年份'])</w:t>
        <w:br/>
        <w:t>df['GDP增长率'] = df.groupby('城市')['GDP'].pct_change() * 100</w:t>
        <w:br/>
        <w:t>df['人口增长率'] = df.groupby('城市')['人口'].pct_change() * 100</w:t>
      </w:r>
    </w:p>
    <w:p>
      <w:pPr>
        <w:keepLines/>
        <w:spacing w:line="240" w:lineRule="auto" w:before="40" w:after="60"/>
        <w:ind w:left="360" w:right="240"/>
        <w:shd w:fill="F2F2F2"/>
      </w:pPr>
      <w:r>
        <w:rPr>
          <w:rFonts w:ascii="Consolas" w:hAnsi="Consolas" w:eastAsia="等线"/>
          <w:b w:val="0"/>
          <w:sz w:val="16"/>
        </w:rPr>
        <w:t># 比较不同区域GDP</w:t>
        <w:br/>
        <w:t>groups = [g['GDP'].dropna().values for _, g in df.groupby('区域')]</w:t>
        <w:br/>
        <w:t>f_stat, f_p = stats.f_oneway(*groups)</w:t>
      </w:r>
    </w:p>
    <w:p>
      <w:pPr>
        <w:keepLines/>
        <w:spacing w:line="240" w:lineRule="auto" w:before="40" w:after="60"/>
        <w:ind w:left="360" w:right="240"/>
        <w:shd w:fill="F2F2F2"/>
      </w:pPr>
      <w:r>
        <w:rPr>
          <w:rFonts w:ascii="Consolas" w:hAnsi="Consolas" w:eastAsia="等线"/>
          <w:b w:val="0"/>
          <w:sz w:val="16"/>
        </w:rPr>
        <w:t># GDP与城镇化率回归</w:t>
        <w:br/>
        <w:t>X = sm.add_constant(df[['城镇化率']])</w:t>
        <w:br/>
        <w:t>model = sm.OLS(df['GDP'], X, missing='drop').fit()</w:t>
        <w:br/>
        <w:t>urban_coef = model.params['城镇化率']</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综合案例让我形成了“明确问题—整理数据—计算指标—检验差异—建立模型—解释结果”的完整流程。该流程可迁移到城市群比较、区域规划和产业研究中；仍需进一步学习空间相关、面板数据和因果识别方法。</w:t>
      </w:r>
    </w:p>
    <w:p>
      <w:r>
        <w:br w:type="page"/>
      </w:r>
    </w:p>
    <w:p>
      <w:pPr>
        <w:keepNext/>
        <w:keepLines/>
        <w:spacing w:line="360" w:lineRule="auto" w:before="80" w:after="60"/>
      </w:pPr>
      <w:r>
        <w:rPr>
          <w:rFonts w:ascii="宋体" w:hAnsi="宋体" w:eastAsia="宋体"/>
          <w:b/>
          <w:sz w:val="28"/>
        </w:rPr>
        <w:t>任务2-经管Python训练营EM1：基础入门</w:t>
      </w:r>
    </w:p>
    <w:p>
      <w:pPr>
        <w:keepNext/>
        <w:keepLines/>
        <w:spacing w:line="360" w:lineRule="auto" w:before="160" w:after="40"/>
      </w:pPr>
      <w:r>
        <w:rPr>
          <w:rFonts w:ascii="宋体" w:hAnsi="宋体" w:eastAsia="宋体"/>
          <w:b/>
          <w:sz w:val="24"/>
        </w:rPr>
        <w:t>关卡1：基础语法和数据类型</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学习了变量赋值、数值和字符串运算、列表与字典等基础数据类型。跟练包括农村居民消费水平指数赋值、人均GDP计算、创建字典和读取元素；闯关要求根据公司最近几年销售额计算同比增长率。通过练习，我理解了不同数据结构的适用场景：列表适合有顺序的数据，字典适合保存带有明确名称的指标，数值类型则应与业务单位和精度相匹配。清晰的变量名和注释能够使计算过程更容易复核。</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计算人均GDP</w:t>
        <w:br/>
        <w:t>per_capita_gdp = gdp / population</w:t>
      </w:r>
    </w:p>
    <w:p>
      <w:pPr>
        <w:keepLines/>
        <w:spacing w:line="240" w:lineRule="auto" w:before="40" w:after="60"/>
        <w:ind w:left="360" w:right="240"/>
        <w:shd w:fill="F2F2F2"/>
      </w:pPr>
      <w:r>
        <w:rPr>
          <w:rFonts w:ascii="Consolas" w:hAnsi="Consolas" w:eastAsia="等线"/>
          <w:b w:val="0"/>
          <w:sz w:val="16"/>
        </w:rPr>
        <w:t># 创建并读取经济指标字典</w:t>
        <w:br/>
        <w:t>indicators = {'GDP': 1260582.1, '人口': 140967}</w:t>
        <w:br/>
        <w:t>gdp_value = indicators['GDP']</w:t>
      </w:r>
    </w:p>
    <w:p>
      <w:pPr>
        <w:keepLines/>
        <w:spacing w:line="240" w:lineRule="auto" w:before="40" w:after="60"/>
        <w:ind w:left="360" w:right="240"/>
        <w:shd w:fill="F2F2F2"/>
      </w:pPr>
      <w:r>
        <w:rPr>
          <w:rFonts w:ascii="Consolas" w:hAnsi="Consolas" w:eastAsia="等线"/>
          <w:b w:val="0"/>
          <w:sz w:val="16"/>
        </w:rPr>
        <w:t># 计算最近几年销售额同比增长率</w:t>
        <w:br/>
        <w:t>growth = [(sales[i] - sales[i-1]) / sales[i-1] * 100</w:t>
        <w:br/>
        <w:t xml:space="preserve">          for i in range(1, len(sales))]</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本关卡为后续编程建立了数据表达基础。我能够把经管指标保存到合适的变量和容器中，并正确完成增长率等简单计算。以后需要继续注意百分比、金额和人口等单位，防止口径不一致。</w:t>
      </w:r>
    </w:p>
    <w:p>
      <w:pPr>
        <w:keepNext/>
        <w:keepLines/>
        <w:spacing w:line="360" w:lineRule="auto" w:before="160" w:after="40"/>
      </w:pPr>
      <w:r>
        <w:rPr>
          <w:rFonts w:ascii="宋体" w:hAnsi="宋体" w:eastAsia="宋体"/>
          <w:b/>
          <w:sz w:val="24"/>
        </w:rPr>
        <w:t>关卡2：条件判断和循环结构</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学习了if、elif、else条件分支和for、while循环，理解缩进对代码块的控制作用。跟练使用if嵌套表达经济学中的需求构成要素，根据通货膨胀率计算新价格，并在预算约束下遍历商品清单，找出能够购买的商品。闯关根据连续投入单位的产出变化，计算边际产出并确定从第几个投入单位开始出现边际报酬递减。该过程让我理解条件判断负责选择路径，循环负责重复处理，业务规则应先明确区间和优先级。</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根据通货膨胀率调整商品价格</w:t>
        <w:br/>
        <w:t>new_price = old_price * (1 + inflation_rate)</w:t>
      </w:r>
    </w:p>
    <w:p>
      <w:pPr>
        <w:keepLines/>
        <w:spacing w:line="240" w:lineRule="auto" w:before="40" w:after="60"/>
        <w:ind w:left="360" w:right="240"/>
        <w:shd w:fill="F2F2F2"/>
      </w:pPr>
      <w:r>
        <w:rPr>
          <w:rFonts w:ascii="Consolas" w:hAnsi="Consolas" w:eastAsia="等线"/>
          <w:b w:val="0"/>
          <w:sz w:val="16"/>
        </w:rPr>
        <w:t># 在预算约束下筛选可购买商品</w:t>
        <w:br/>
        <w:t>affordable = []</w:t>
        <w:br/>
        <w:t>for name, price in products.items():</w:t>
        <w:br/>
        <w:t xml:space="preserve">    if price &lt;= budget:</w:t>
        <w:br/>
        <w:t xml:space="preserve">        affordable.append((name, price))</w:t>
      </w:r>
    </w:p>
    <w:p>
      <w:pPr>
        <w:keepLines/>
        <w:spacing w:line="240" w:lineRule="auto" w:before="40" w:after="60"/>
        <w:ind w:left="360" w:right="240"/>
        <w:shd w:fill="F2F2F2"/>
      </w:pPr>
      <w:r>
        <w:rPr>
          <w:rFonts w:ascii="Consolas" w:hAnsi="Consolas" w:eastAsia="等线"/>
          <w:b w:val="0"/>
          <w:sz w:val="16"/>
        </w:rPr>
        <w:t># 寻找边际报酬开始递减的位置</w:t>
        <w:br/>
        <w:t>for i in range(2, len(output)):</w:t>
        <w:br/>
        <w:t xml:space="preserve">    if output[i] - output[i-1] &lt; output[i-1] - output[i-2]:</w:t>
        <w:br/>
        <w:t xml:space="preserve">        decrease_from = i + 1</w:t>
        <w:br/>
        <w:t xml:space="preserve">        break</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通过本关卡，我能够把条件规则和重复计算转化为程序结构。今后编写折扣、价格分段或用户分类规则时，我会先检查边界值和条件顺序，避免区间重叠、遗漏或死循环。</w:t>
      </w:r>
    </w:p>
    <w:p>
      <w:pPr>
        <w:keepNext/>
        <w:keepLines/>
        <w:spacing w:line="360" w:lineRule="auto" w:before="160" w:after="40"/>
      </w:pPr>
      <w:r>
        <w:rPr>
          <w:rFonts w:ascii="宋体" w:hAnsi="宋体" w:eastAsia="宋体"/>
          <w:b/>
          <w:sz w:val="24"/>
        </w:rPr>
        <w:t>关卡3：模块和函数</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学习了模块导入、函数定义、参数、返回值和作用域，并通过经管问题练习函数复用。跟练包括计算公司第一季度利润、投资年化复合增长率CAGR、去除问卷文本空格、计算上海平均家庭收入和根据价格进行产品分段；闯关要求统计每个产品名称的长度。函数能够把重复步骤封装为统一口径，模块则提供经过验证的现成工具。设计函数时，需要明确输入、输出和异常情况，并用具有业务含义的名称说明用途。</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计算投资年化复合增长率</w:t>
        <w:br/>
        <w:t>def calculate_cagr(begin_value, end_value, years):</w:t>
        <w:br/>
        <w:t xml:space="preserve">    return (end_value / begin_value) ** (1 / years) - 1</w:t>
      </w:r>
    </w:p>
    <w:p>
      <w:pPr>
        <w:keepLines/>
        <w:spacing w:line="240" w:lineRule="auto" w:before="40" w:after="60"/>
        <w:ind w:left="360" w:right="240"/>
        <w:shd w:fill="F2F2F2"/>
      </w:pPr>
      <w:r>
        <w:rPr>
          <w:rFonts w:ascii="Consolas" w:hAnsi="Consolas" w:eastAsia="等线"/>
          <w:b w:val="0"/>
          <w:sz w:val="16"/>
        </w:rPr>
        <w:t># 清理问卷文本空格</w:t>
        <w:br/>
        <w:t>clean_answers = [text.strip() for text in answers]</w:t>
      </w:r>
    </w:p>
    <w:p>
      <w:pPr>
        <w:keepLines/>
        <w:spacing w:line="240" w:lineRule="auto" w:before="40" w:after="60"/>
        <w:ind w:left="360" w:right="240"/>
        <w:shd w:fill="F2F2F2"/>
      </w:pPr>
      <w:r>
        <w:rPr>
          <w:rFonts w:ascii="Consolas" w:hAnsi="Consolas" w:eastAsia="等线"/>
          <w:b w:val="0"/>
          <w:sz w:val="16"/>
        </w:rPr>
        <w:t># 统计每个产品名称长度</w:t>
        <w:br/>
        <w:t>def product_name_lengths(products):</w:t>
        <w:br/>
        <w:t xml:space="preserve">    return {name: len(name) for name in products}</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本关卡使我从“能写出计算过程”进一步提升到“能把过程封装为可复用函数”。这些方法可用于利润、增长率、清洗和分类等重复业务任务。后续需要加强参数校验和函数测试。</w:t>
      </w:r>
    </w:p>
    <w:p>
      <w:pPr>
        <w:keepNext/>
        <w:keepLines/>
        <w:spacing w:line="360" w:lineRule="auto" w:before="160" w:after="40"/>
      </w:pPr>
      <w:r>
        <w:rPr>
          <w:rFonts w:ascii="宋体" w:hAnsi="宋体" w:eastAsia="宋体"/>
          <w:b/>
          <w:sz w:val="24"/>
        </w:rPr>
        <w:t>关卡4：Python综合实战</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以大型零售企业门店数据为背景，综合使用字典、循环、条件判断、函数和math模块。闯关内容包括：遍历门店计算平均消费额；比较销售额找出最高门店及其销售额；定义calculate_net_profit函数计算净利润；根据门店C上年和本年销售额计算变化百分比，并使用math.ceil向上取整。该案例让我体会到编程分析应先定义指标口径，再组织数据和计算流程，最后将结果保存为规定格式。</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遍历门店计算平均消费额</w:t>
        <w:br/>
        <w:t>for store, values in stores_data.items():</w:t>
        <w:br/>
        <w:t xml:space="preserve">    avg_spend = values['sales'] / values['visitors']</w:t>
        <w:br/>
        <w:t xml:space="preserve">    print(store, avg_spend)</w:t>
      </w:r>
    </w:p>
    <w:p>
      <w:pPr>
        <w:keepLines/>
        <w:spacing w:line="240" w:lineRule="auto" w:before="40" w:after="60"/>
        <w:ind w:left="360" w:right="240"/>
        <w:shd w:fill="F2F2F2"/>
      </w:pPr>
      <w:r>
        <w:rPr>
          <w:rFonts w:ascii="Consolas" w:hAnsi="Consolas" w:eastAsia="等线"/>
          <w:b w:val="0"/>
          <w:sz w:val="16"/>
        </w:rPr>
        <w:t># 找出销售额最高的门店</w:t>
        <w:br/>
        <w:t>best_store = max(stores_data, key=lambda x: stores_data[x]['sales'])</w:t>
        <w:br/>
        <w:t>best_sales = stores_data[best_store]['sales']</w:t>
      </w:r>
    </w:p>
    <w:p>
      <w:pPr>
        <w:keepLines/>
        <w:spacing w:line="240" w:lineRule="auto" w:before="40" w:after="60"/>
        <w:ind w:left="360" w:right="240"/>
        <w:shd w:fill="F2F2F2"/>
      </w:pPr>
      <w:r>
        <w:rPr>
          <w:rFonts w:ascii="Consolas" w:hAnsi="Consolas" w:eastAsia="等线"/>
          <w:b w:val="0"/>
          <w:sz w:val="16"/>
        </w:rPr>
        <w:t># 计算净利润和销售变化百分比</w:t>
        <w:br/>
        <w:t>def calculate_net_profit(sales, costs):</w:t>
        <w:br/>
        <w:t xml:space="preserve">    return sales - costs</w:t>
        <w:br/>
        <w:t>a4 = calculate_net_profit(stores_data['Store_C']['sales'],</w:t>
        <w:br/>
        <w:t xml:space="preserve">                          stores_data['Store_C']['costs'])</w:t>
        <w:br/>
        <w:t>a5 = f"{math.ceil((300000-280000)/280000*100)}%"</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综合实战把前面三个关卡的知识串联成一个小型门店经营分析流程。我能够独立完成指标计算、最大值查找、函数封装和结果导出，并理解平均消费额、净利润和增长率在门店比较中的实际意义。</w:t>
      </w:r>
    </w:p>
    <w:p>
      <w:r>
        <w:br w:type="page"/>
      </w:r>
    </w:p>
    <w:p>
      <w:pPr>
        <w:keepNext/>
        <w:keepLines/>
        <w:spacing w:line="360" w:lineRule="auto" w:before="80" w:after="60"/>
      </w:pPr>
      <w:r>
        <w:rPr>
          <w:rFonts w:ascii="宋体" w:hAnsi="宋体" w:eastAsia="宋体"/>
          <w:b/>
          <w:sz w:val="28"/>
        </w:rPr>
        <w:t>任务3-经管Python训练营EM2：数据处理</w:t>
      </w:r>
    </w:p>
    <w:p>
      <w:pPr>
        <w:keepNext/>
        <w:keepLines/>
        <w:spacing w:line="360" w:lineRule="auto" w:before="160" w:after="40"/>
      </w:pPr>
      <w:r>
        <w:rPr>
          <w:rFonts w:ascii="宋体" w:hAnsi="宋体" w:eastAsia="宋体"/>
          <w:b/>
          <w:sz w:val="24"/>
        </w:rPr>
        <w:t>关卡1：Numpy引入与Pandas增删改</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学习了Numpy数组创建、随机数、切片和批量运算，以及Pandas中Series、DataFrame、行索引和列标签。跟练包括创建公司利润数组、用正态分布模拟购买金额、切片提取销售额，以及生成用户信息表并删除城市列。闯关生成100条随机销售数据，包含商品编号、日期、销售数量和销售额，随后删除商品编号与销售日期两列以及前三行，并通过shape确认结果为97行、2列。该练习强化了axis方向、索引与原数据检查意识。</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创建随机销售数据</w:t>
        <w:br/>
        <w:t>df = pd.DataFrame({</w:t>
        <w:br/>
        <w:t xml:space="preserve">    '商品编号': range(1, 101),</w:t>
        <w:br/>
        <w:t xml:space="preserve">    '销售日期': pd.date_range('2023-11-01', periods=100),</w:t>
        <w:br/>
        <w:t xml:space="preserve">    '销售数量': np.random.randint(1, 101, size=100),</w:t>
        <w:br/>
        <w:t xml:space="preserve">    '销售额': np.random.uniform(10, 1000, size=100)</w:t>
        <w:br/>
        <w:t>})</w:t>
      </w:r>
    </w:p>
    <w:p>
      <w:pPr>
        <w:keepLines/>
        <w:spacing w:line="240" w:lineRule="auto" w:before="40" w:after="60"/>
        <w:ind w:left="360" w:right="240"/>
        <w:shd w:fill="F2F2F2"/>
      </w:pPr>
      <w:r>
        <w:rPr>
          <w:rFonts w:ascii="Consolas" w:hAnsi="Consolas" w:eastAsia="等线"/>
          <w:b w:val="0"/>
          <w:sz w:val="16"/>
        </w:rPr>
        <w:t># 删除两列和前三行</w:t>
        <w:br/>
        <w:t>df = df.drop(['商品编号', '销售日期'], axis=1)</w:t>
        <w:br/>
        <w:t>df = df.drop(df.index[[0, 1, 2]], axis=0)</w:t>
      </w:r>
    </w:p>
    <w:p>
      <w:pPr>
        <w:keepLines/>
        <w:spacing w:line="240" w:lineRule="auto" w:before="40" w:after="60"/>
        <w:ind w:left="360" w:right="240"/>
        <w:shd w:fill="F2F2F2"/>
      </w:pPr>
      <w:r>
        <w:rPr>
          <w:rFonts w:ascii="Consolas" w:hAnsi="Consolas" w:eastAsia="等线"/>
          <w:b w:val="0"/>
          <w:sz w:val="16"/>
        </w:rPr>
        <w:t># 核对数据维度</w:t>
        <w:br/>
        <w:t>a1 = df.shape[0]</w:t>
        <w:br/>
        <w:t>a2 = df.shape[1]</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本关卡让我理解了Numpy适合高效数值运算，DataFrame适合带字段名的表格分析。执行增删改后应立即核对shape、列名和索引，避免因axis或索引理解错误删除错误的数据。</w:t>
      </w:r>
    </w:p>
    <w:p>
      <w:pPr>
        <w:keepNext/>
        <w:keepLines/>
        <w:spacing w:line="360" w:lineRule="auto" w:before="160" w:after="40"/>
      </w:pPr>
      <w:r>
        <w:rPr>
          <w:rFonts w:ascii="宋体" w:hAnsi="宋体" w:eastAsia="宋体"/>
          <w:b/>
          <w:sz w:val="24"/>
        </w:rPr>
        <w:t>关卡2：Pandas数据概览与清洗</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学习了head、info、describe、isna和duplicated等数据概览方法，以及类型转换、缺失值填充、重复值处理和条件筛选。跟练处理电商销售与用户信息中的脏数据；闯关读取包含日期、销售数和销售额的Excel表，将销售数缺失值填充为均值，再使用布尔索引、isin、query和between分别筛选销售额大于5000、最近30天、销售数在10至15之间以及销售额位于最大最小值范围内的记录。清洗规则需要依据业务含义，不能机械地对所有缺失值使用均值。</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查看数据质量</w:t>
        <w:br/>
        <w:t>print(df.info())</w:t>
        <w:br/>
        <w:t>print(df.isna().sum())</w:t>
        <w:br/>
        <w:t>print(df.duplicated().sum())</w:t>
      </w:r>
    </w:p>
    <w:p>
      <w:pPr>
        <w:keepLines/>
        <w:spacing w:line="240" w:lineRule="auto" w:before="40" w:after="60"/>
        <w:ind w:left="360" w:right="240"/>
        <w:shd w:fill="F2F2F2"/>
      </w:pPr>
      <w:r>
        <w:rPr>
          <w:rFonts w:ascii="Consolas" w:hAnsi="Consolas" w:eastAsia="等线"/>
          <w:b w:val="0"/>
          <w:sz w:val="16"/>
        </w:rPr>
        <w:t># 使用均值填充销售数缺失值</w:t>
        <w:br/>
        <w:t>df['销售数'] = df['销售数'].fillna(df['销售数'].mean())</w:t>
      </w:r>
    </w:p>
    <w:p>
      <w:pPr>
        <w:keepLines/>
        <w:spacing w:line="240" w:lineRule="auto" w:before="40" w:after="60"/>
        <w:ind w:left="360" w:right="240"/>
        <w:shd w:fill="F2F2F2"/>
      </w:pPr>
      <w:r>
        <w:rPr>
          <w:rFonts w:ascii="Consolas" w:hAnsi="Consolas" w:eastAsia="等线"/>
          <w:b w:val="0"/>
          <w:sz w:val="16"/>
        </w:rPr>
        <w:t># 多种条件筛选</w:t>
        <w:br/>
        <w:t>df_bool = df[df['销售额'] &gt; 5000]</w:t>
        <w:br/>
        <w:t>recent_days = df['日期'].unique()[-30:]</w:t>
        <w:br/>
        <w:t>df_isin = df[df['日期'].isin(recent_days)]</w:t>
        <w:br/>
        <w:t>df_query = df.query('10 &lt; 销售数 &lt; 15')</w:t>
        <w:br/>
        <w:t>df_between = df[df['销售额'].between(df['销售额'].min(),</w:t>
        <w:br/>
        <w:t xml:space="preserve">                                      df['销售额'].max())]</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通过本关卡，我能够先概览数据，再有依据地清洗和筛选。该流程适用于订单、客户和销售明细。今后应记录每种清洗规则影响的行数，并比较处理前后分布，确保没有误删有效业务数据。</w:t>
      </w:r>
    </w:p>
    <w:p>
      <w:pPr>
        <w:keepNext/>
        <w:keepLines/>
        <w:spacing w:line="360" w:lineRule="auto" w:before="160" w:after="40"/>
      </w:pPr>
      <w:r>
        <w:rPr>
          <w:rFonts w:ascii="宋体" w:hAnsi="宋体" w:eastAsia="宋体"/>
          <w:b/>
          <w:sz w:val="24"/>
        </w:rPr>
        <w:t>关卡3：Pandas数值操作与计算</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学习了排序、拼接、关联、描述统计、相关分析和分组聚合。跟练包括对商品价格降序排序、横向拼接两个数据集、分析价格与购买数量的相关性，以及研究不同品类的购买数和销售额。闯关要求合并销售数据并进行分组统计。通过练习，我理解concat适合按行或列直接拼接，merge适合根据业务键关联，groupby与agg适合按维度汇总。合并前必须检查连接键的类型、唯一性和重复情况，防止多对多连接放大金额。</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按价格降序排序</w:t>
        <w:br/>
        <w:t>price_rank = df.sort_values('商品价格', ascending=False)</w:t>
      </w:r>
    </w:p>
    <w:p>
      <w:pPr>
        <w:keepLines/>
        <w:spacing w:line="240" w:lineRule="auto" w:before="40" w:after="60"/>
        <w:ind w:left="360" w:right="240"/>
        <w:shd w:fill="F2F2F2"/>
      </w:pPr>
      <w:r>
        <w:rPr>
          <w:rFonts w:ascii="Consolas" w:hAnsi="Consolas" w:eastAsia="等线"/>
          <w:b w:val="0"/>
          <w:sz w:val="16"/>
        </w:rPr>
        <w:t># 按商品ID合并数据</w:t>
        <w:br/>
        <w:t>merged = pd.merge(online, offline, on='商品ID', how='outer',</w:t>
        <w:br/>
        <w:t xml:space="preserve">                  suffixes=('_线上', '_门店')).fillna(0)</w:t>
      </w:r>
    </w:p>
    <w:p>
      <w:pPr>
        <w:keepLines/>
        <w:spacing w:line="240" w:lineRule="auto" w:before="40" w:after="60"/>
        <w:ind w:left="360" w:right="240"/>
        <w:shd w:fill="F2F2F2"/>
      </w:pPr>
      <w:r>
        <w:rPr>
          <w:rFonts w:ascii="Consolas" w:hAnsi="Consolas" w:eastAsia="等线"/>
          <w:b w:val="0"/>
          <w:sz w:val="16"/>
        </w:rPr>
        <w:t># 按品类进行多指标聚合</w:t>
        <w:br/>
        <w:t>result = (merged.groupby('商品品类')</w:t>
        <w:br/>
        <w:t xml:space="preserve">          .agg(销售数=('销售数', 'sum'),</w:t>
        <w:br/>
        <w:t xml:space="preserve">               销售额=('销售额', 'sum'),</w:t>
        <w:br/>
        <w:t xml:space="preserve">               平均价格=('商品价格', 'mean'))</w:t>
        <w:br/>
        <w:t xml:space="preserve">          .reset_index())</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本关卡让我能够把分散的数据整理为可比较的汇总表。以后进行多表分析时，我会在连接前后检查行数、唯一键和金额合计，并明确每个分组指标使用sum、mean还是count。</w:t>
      </w:r>
    </w:p>
    <w:p>
      <w:pPr>
        <w:keepNext/>
        <w:keepLines/>
        <w:spacing w:line="360" w:lineRule="auto" w:before="160" w:after="40"/>
      </w:pPr>
      <w:r>
        <w:rPr>
          <w:rFonts w:ascii="宋体" w:hAnsi="宋体" w:eastAsia="宋体"/>
          <w:b/>
          <w:sz w:val="24"/>
        </w:rPr>
        <w:t>关卡4：电商综合分析案例</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完成了二八模型和RFM模型两个综合案例。二八模型先按用户汇总交易金额，降序计算累计贡献率，识别贡献主要销售额的核心用户，再从性别、年龄、婚姻状况、地区等维度总结用户特征。RFM模型通过最近一次消费时间R、消费频率F和消费金额M评价客户价值，并划分重要价值、重要保持、重要发展和一般客户等群体。闯关重点是利用二八分析识别核心用户并准确总结其特征，使分析结果能够支持差异化运营。</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二八分析：计算用户累计贡献率</w:t>
        <w:br/>
        <w:t>user_sales = (df.groupby('用户ID')['交易金额']</w:t>
        <w:br/>
        <w:t xml:space="preserve">                .sum().sort_values(ascending=False))</w:t>
        <w:br/>
        <w:t>cum_share = user_sales.cumsum() / user_sales.sum()</w:t>
        <w:br/>
        <w:t>core_ids = user_sales[cum_share &lt;= 0.80].index</w:t>
      </w:r>
    </w:p>
    <w:p>
      <w:pPr>
        <w:keepLines/>
        <w:spacing w:line="240" w:lineRule="auto" w:before="40" w:after="60"/>
        <w:ind w:left="360" w:right="240"/>
        <w:shd w:fill="F2F2F2"/>
      </w:pPr>
      <w:r>
        <w:rPr>
          <w:rFonts w:ascii="Consolas" w:hAnsi="Consolas" w:eastAsia="等线"/>
          <w:b w:val="0"/>
          <w:sz w:val="16"/>
        </w:rPr>
        <w:t># 计算RFM基础指标</w:t>
        <w:br/>
        <w:t>rfm = df.groupby('用户ID').agg(</w:t>
        <w:br/>
        <w:t xml:space="preserve">    R=('交易日期', lambda x: (snapshot_date - x.max()).days),</w:t>
        <w:br/>
        <w:t xml:space="preserve">    F=('订单号', 'nunique'),</w:t>
        <w:br/>
        <w:t xml:space="preserve">    M=('交易金额', 'sum')</w:t>
        <w:br/>
        <w:t>)</w:t>
      </w:r>
    </w:p>
    <w:p>
      <w:pPr>
        <w:keepLines/>
        <w:spacing w:line="240" w:lineRule="auto" w:before="40" w:after="60"/>
        <w:ind w:left="360" w:right="240"/>
        <w:shd w:fill="F2F2F2"/>
      </w:pPr>
      <w:r>
        <w:rPr>
          <w:rFonts w:ascii="Consolas" w:hAnsi="Consolas" w:eastAsia="等线"/>
          <w:b w:val="0"/>
          <w:sz w:val="16"/>
        </w:rPr>
        <w:t># 合并用户属性并形成画像</w:t>
        <w:br/>
        <w:t>core_profile = (user_info[user_info['用户ID'].isin(core_ids)]</w:t>
        <w:br/>
        <w:t xml:space="preserve">                .groupby(['性别', '地区']).size()</w:t>
        <w:br/>
        <w:t xml:space="preserve">                .reset_index(name='人数'))</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综合案例让我理解用户分层的目标不是贴标签，而是把不同客户对应到不同运营策略。模型阈值需要结合企业复购周期、客群规模和资源能力调整，结果还应定期更新并验证策略效果。</w:t>
      </w:r>
    </w:p>
    <w:p>
      <w:r>
        <w:br w:type="page"/>
      </w:r>
    </w:p>
    <w:p>
      <w:pPr>
        <w:keepNext/>
        <w:keepLines/>
        <w:spacing w:line="360" w:lineRule="auto" w:before="80" w:after="60"/>
      </w:pPr>
      <w:r>
        <w:rPr>
          <w:rFonts w:ascii="宋体" w:hAnsi="宋体" w:eastAsia="宋体"/>
          <w:b/>
          <w:sz w:val="28"/>
        </w:rPr>
        <w:t>任务4-经管Python训练营EM3：可视化探索</w:t>
      </w:r>
    </w:p>
    <w:p>
      <w:pPr>
        <w:keepNext/>
        <w:keepLines/>
        <w:spacing w:line="360" w:lineRule="auto" w:before="160" w:after="40"/>
      </w:pPr>
      <w:r>
        <w:rPr>
          <w:rFonts w:ascii="宋体" w:hAnsi="宋体" w:eastAsia="宋体"/>
          <w:b/>
          <w:sz w:val="24"/>
        </w:rPr>
        <w:t>关卡1：Matplotlib基础图表</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学习了Figure与Axes，以及折线图、柱形图和散点图等基础方法。跟练根据业务量达成情况设置标题、坐标轴和图例，用销售数据绘制折线图，并将同一数据转换为柱形图比较表达效果。闯关要求用最近一个月销售数据绘制销售量趋势图。时间趋势应优先使用折线图，类别比较适合柱形图，变量关系适合散点图。完整图表还应说明对象、指标、时间范围和单位，使读者不查看代码也能理解含义。</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绘制月度销售量趋势</w:t>
        <w:br/>
        <w:t>fig, ax = plt.subplots(figsize=(9, 4))</w:t>
        <w:br/>
        <w:t>ax.plot(daily['日期'], daily['销售量'], marker='o', label='销售量')</w:t>
      </w:r>
    </w:p>
    <w:p>
      <w:pPr>
        <w:keepLines/>
        <w:spacing w:line="240" w:lineRule="auto" w:before="40" w:after="60"/>
        <w:ind w:left="360" w:right="240"/>
        <w:shd w:fill="F2F2F2"/>
      </w:pPr>
      <w:r>
        <w:rPr>
          <w:rFonts w:ascii="Consolas" w:hAnsi="Consolas" w:eastAsia="等线"/>
          <w:b w:val="0"/>
          <w:sz w:val="16"/>
        </w:rPr>
        <w:t># 完善图表元素</w:t>
        <w:br/>
        <w:t>ax.set_title('最近一个月销售量趋势')</w:t>
        <w:br/>
        <w:t>ax.set_xlabel('日期')</w:t>
        <w:br/>
        <w:t>ax.set_ylabel('销售量（件）')</w:t>
        <w:br/>
        <w:t>ax.legend()</w:t>
        <w:br/>
        <w:t>ax.grid(alpha=0.3)</w:t>
      </w:r>
    </w:p>
    <w:p>
      <w:pPr>
        <w:keepLines/>
        <w:spacing w:line="240" w:lineRule="auto" w:before="40" w:after="60"/>
        <w:ind w:left="360" w:right="240"/>
        <w:shd w:fill="F2F2F2"/>
      </w:pPr>
      <w:r>
        <w:rPr>
          <w:rFonts w:ascii="Consolas" w:hAnsi="Consolas" w:eastAsia="等线"/>
          <w:b w:val="0"/>
          <w:sz w:val="16"/>
        </w:rPr>
        <w:t># 自动调整布局</w:t>
        <w:br/>
        <w:t>plt.xticks(rotation=45)</w:t>
        <w:br/>
        <w:t>plt.tight_layout()</w:t>
        <w:br/>
        <w:t>plt.show()</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通过本关卡，我能够完成基础图表并正确设置标题、坐标轴、图例和网格。以后制作经营图表时，会先判断分析目的，再选择图形，避免为了美观使用不合适的表达方式。</w:t>
      </w:r>
    </w:p>
    <w:p>
      <w:pPr>
        <w:keepNext/>
        <w:keepLines/>
        <w:spacing w:line="360" w:lineRule="auto" w:before="160" w:after="40"/>
      </w:pPr>
      <w:r>
        <w:rPr>
          <w:rFonts w:ascii="宋体" w:hAnsi="宋体" w:eastAsia="宋体"/>
          <w:b/>
          <w:sz w:val="24"/>
        </w:rPr>
        <w:t>关卡2：Matplotlib高级图表与组合图表</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学习了饼图、直方图、箱线图、双Y轴和多子图，掌握subplots布局、颜色、透明度和组合图。跟练包括展示各商品销售额占比、研究销售数与销售额关系、制作九宫格图；闯关通过按周汇总销售额并比较标准差、极差或箱线图，判断哪一周销售额波动最大。实践中还处理了ModelWhale旧版Matplotlib兼容问题：使用环境支持的style名称，并在boxplot中使用labels而不是新版tick_labels参数。</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按周汇总销售额</w:t>
        <w:br/>
        <w:t>df['周'] = pd.to_datetime(df['日期']).dt.isocalendar().week</w:t>
        <w:br/>
        <w:t>weekly_volatility = df.groupby('周')['销售额'].std()</w:t>
        <w:br/>
        <w:t>max_week = weekly_volatility.idxmax()</w:t>
      </w:r>
    </w:p>
    <w:p>
      <w:pPr>
        <w:keepLines/>
        <w:spacing w:line="240" w:lineRule="auto" w:before="40" w:after="60"/>
        <w:ind w:left="360" w:right="240"/>
        <w:shd w:fill="F2F2F2"/>
      </w:pPr>
      <w:r>
        <w:rPr>
          <w:rFonts w:ascii="Consolas" w:hAnsi="Consolas" w:eastAsia="等线"/>
          <w:b w:val="0"/>
          <w:sz w:val="16"/>
        </w:rPr>
        <w:t># 绘制各周销售额箱线图（兼容旧版Matplotlib）</w:t>
        <w:br/>
        <w:t>groups = [g['销售额'].values for _, g in df.groupby('周')]</w:t>
        <w:br/>
        <w:t>labels = [str(k) for k, _ in df.groupby('周')]</w:t>
        <w:br/>
        <w:t>plt.boxplot(groups, labels=labels)</w:t>
      </w:r>
    </w:p>
    <w:p>
      <w:pPr>
        <w:keepLines/>
        <w:spacing w:line="240" w:lineRule="auto" w:before="40" w:after="60"/>
        <w:ind w:left="360" w:right="240"/>
        <w:shd w:fill="F2F2F2"/>
      </w:pPr>
      <w:r>
        <w:rPr>
          <w:rFonts w:ascii="Consolas" w:hAnsi="Consolas" w:eastAsia="等线"/>
          <w:b w:val="0"/>
          <w:sz w:val="16"/>
        </w:rPr>
        <w:t># 多子图统一布局</w:t>
        <w:br/>
        <w:t>fig, axes = plt.subplots(3, 3, figsize=(12, 10))</w:t>
        <w:br/>
        <w:t>for ax, (name, group) in zip(axes.flat, df.groupby('商品')):</w:t>
        <w:br/>
        <w:t xml:space="preserve">    ax.plot(group['日期'], group['销售额'])</w:t>
        <w:br/>
        <w:t xml:space="preserve">    ax.set_title(name)</w:t>
        <w:br/>
        <w:t>plt.tight_layout()</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本关卡让我能用组合图比较结构、分布和波动，并认识到复杂图形必须控制信息密度和坐标口径。旧版环境中的报错也提高了我根据错误信息替换参数和检查兼容性的能力。</w:t>
      </w:r>
    </w:p>
    <w:p>
      <w:pPr>
        <w:keepNext/>
        <w:keepLines/>
        <w:spacing w:line="360" w:lineRule="auto" w:before="160" w:after="40"/>
      </w:pPr>
      <w:r>
        <w:rPr>
          <w:rFonts w:ascii="宋体" w:hAnsi="宋体" w:eastAsia="宋体"/>
          <w:b/>
          <w:sz w:val="24"/>
        </w:rPr>
        <w:t>关卡3：Seaborn数据可视化</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在Matplotlib基础上学习了Seaborn的lineplot、heatmap、regplot和scatterplot等方法，以及hue、style和palette等语义映射参数。跟练使用折线图跟踪电商销售数据、用热力图展示各商品品类订单数据、用回归图分析销售量；闯关绘制销售量与销售额的回归图。分析时不仅观察回归线方向，还要关注散点离散程度、异常点和置信区间，因为销售额同时受到销量、价格和品类结构影响。</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绘制品类订单量热力图</w:t>
        <w:br/>
        <w:t>pivot = df.pivot_table(index='商品品类', columns='月份',</w:t>
        <w:br/>
        <w:t xml:space="preserve">                       values='订单号', aggfunc='nunique', fill_value=0)</w:t>
        <w:br/>
        <w:t>sns.heatmap(pivot, annot=True, fmt='g', cmap='Blues')</w:t>
      </w:r>
    </w:p>
    <w:p>
      <w:pPr>
        <w:keepLines/>
        <w:spacing w:line="240" w:lineRule="auto" w:before="40" w:after="60"/>
        <w:ind w:left="360" w:right="240"/>
        <w:shd w:fill="F2F2F2"/>
      </w:pPr>
      <w:r>
        <w:rPr>
          <w:rFonts w:ascii="Consolas" w:hAnsi="Consolas" w:eastAsia="等线"/>
          <w:b w:val="0"/>
          <w:sz w:val="16"/>
        </w:rPr>
        <w:t># 销售量与销售额回归图</w:t>
        <w:br/>
        <w:t>sns.regplot(data=df, x='销售量', y='销售额',</w:t>
        <w:br/>
        <w:t xml:space="preserve">            scatter_kws={'alpha': 0.5}, line_kws={'color': 'red'})</w:t>
      </w:r>
    </w:p>
    <w:p>
      <w:pPr>
        <w:keepLines/>
        <w:spacing w:line="240" w:lineRule="auto" w:before="40" w:after="60"/>
        <w:ind w:left="360" w:right="240"/>
        <w:shd w:fill="F2F2F2"/>
      </w:pPr>
      <w:r>
        <w:rPr>
          <w:rFonts w:ascii="Consolas" w:hAnsi="Consolas" w:eastAsia="等线"/>
          <w:b w:val="0"/>
          <w:sz w:val="16"/>
        </w:rPr>
        <w:t># 按品类展示散点关系</w:t>
        <w:br/>
        <w:t>sns.scatterplot(data=df, x='销售量', y='销售额',</w:t>
        <w:br/>
        <w:t xml:space="preserve">                hue='商品品类', style='商品品类')</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本关卡使我能够使用Seaborn快速制作具有统计含义的图表，并通过颜色和形状展示多维信息。后续会先清洗缺失值和异常值，再作图并结合业务变量解释，而不是只根据回归线下结论。</w:t>
      </w:r>
    </w:p>
    <w:p>
      <w:pPr>
        <w:keepNext/>
        <w:keepLines/>
        <w:spacing w:line="360" w:lineRule="auto" w:before="160" w:after="40"/>
      </w:pPr>
      <w:r>
        <w:rPr>
          <w:rFonts w:ascii="宋体" w:hAnsi="宋体" w:eastAsia="宋体"/>
          <w:b/>
          <w:sz w:val="24"/>
        </w:rPr>
        <w:t>关卡4：电商数据可视化案例</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包含用户画像和销售数据分析两个案例。用户画像先使用Pandas清洗和汇总用户数据，再用Matplotlib展示性别、年龄、地区和消费层级，组合为画像仪表盘；销售分析则按日期、品类、地区和渠道统计销售额、销售数、客单价和利润，并用趋势图、结构图和排名图形成仪表盘。仪表盘应先展示核心KPI，再展示趋势、结构和异常明细，统一配色、单位和时间口径，并在图表旁写明关键结论。</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用户年龄分组</w:t>
        <w:br/>
        <w:t>bins = [0, 20, 30, 40, 50, 60, 100]</w:t>
        <w:br/>
        <w:t>labels = ['20岁以下', '21-30岁', '31-40岁', '41-50岁', '51-60岁', '60岁以上']</w:t>
        <w:br/>
        <w:t>df['年龄组'] = pd.cut(df['年龄'], bins=bins, labels=labels)</w:t>
      </w:r>
    </w:p>
    <w:p>
      <w:pPr>
        <w:keepLines/>
        <w:spacing w:line="240" w:lineRule="auto" w:before="40" w:after="60"/>
        <w:ind w:left="360" w:right="240"/>
        <w:shd w:fill="F2F2F2"/>
      </w:pPr>
      <w:r>
        <w:rPr>
          <w:rFonts w:ascii="Consolas" w:hAnsi="Consolas" w:eastAsia="等线"/>
          <w:b w:val="0"/>
          <w:sz w:val="16"/>
        </w:rPr>
        <w:t># 计算销售仪表盘核心指标</w:t>
        <w:br/>
        <w:t>kpi = {</w:t>
        <w:br/>
        <w:t xml:space="preserve">    '销售额': df['销售额'].sum(),</w:t>
        <w:br/>
        <w:t xml:space="preserve">    '订单数': df['订单号'].nunique(),</w:t>
        <w:br/>
        <w:t xml:space="preserve">    '客单价': df['销售额'].sum() / df['订单号'].nunique(),</w:t>
        <w:br/>
        <w:t xml:space="preserve">    '利润': df['利润'].sum()</w:t>
        <w:br/>
        <w:t>}</w:t>
      </w:r>
    </w:p>
    <w:p>
      <w:pPr>
        <w:keepLines/>
        <w:spacing w:line="240" w:lineRule="auto" w:before="40" w:after="60"/>
        <w:ind w:left="360" w:right="240"/>
        <w:shd w:fill="F2F2F2"/>
      </w:pPr>
      <w:r>
        <w:rPr>
          <w:rFonts w:ascii="Consolas" w:hAnsi="Consolas" w:eastAsia="等线"/>
          <w:b w:val="0"/>
          <w:sz w:val="16"/>
        </w:rPr>
        <w:t># 创建2×2仪表盘布局</w:t>
        <w:br/>
        <w:t>fig, axes = plt.subplots(2, 2, figsize=(12, 8))</w:t>
        <w:br/>
        <w:t>monthly_sales.plot(ax=axes[0, 0], title='月度销售趋势')</w:t>
        <w:br/>
        <w:t>category_sales.plot.bar(ax=axes[0, 1], title='品类销售额')</w:t>
        <w:br/>
        <w:t>plt.tight_layout()</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综合案例让我理解可视化不是堆叠图形，而是按照“核心指标—趋势—结构—异常”的顺序支持判断。该方法可用于零售经营周报、营销复盘和客户画像汇报。</w:t>
      </w:r>
    </w:p>
    <w:p>
      <w:r>
        <w:br w:type="page"/>
      </w:r>
    </w:p>
    <w:p>
      <w:pPr>
        <w:keepNext/>
        <w:keepLines/>
        <w:spacing w:line="360" w:lineRule="auto" w:before="80" w:after="60"/>
      </w:pPr>
      <w:r>
        <w:rPr>
          <w:rFonts w:ascii="宋体" w:hAnsi="宋体" w:eastAsia="宋体"/>
          <w:b/>
          <w:sz w:val="28"/>
        </w:rPr>
        <w:t>任务5-大模型辅助商业分析全流程</w:t>
      </w:r>
    </w:p>
    <w:p>
      <w:pPr>
        <w:keepNext/>
        <w:keepLines/>
        <w:spacing w:line="360" w:lineRule="auto" w:before="160" w:after="40"/>
      </w:pPr>
      <w:r>
        <w:rPr>
          <w:rFonts w:ascii="宋体" w:hAnsi="宋体" w:eastAsia="宋体"/>
          <w:b/>
          <w:sz w:val="24"/>
        </w:rPr>
        <w:t>关卡1：利用大模型构建清晰的数据分析思路</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学习了高质量Prompt的组成，包括角色、业务背景、分析目标、数据源、字段口径、分析步骤、输出格式、限制和检查要求。分析思路应满足完整性、逻辑性、准确性、业务性、可执行性和可验证性六项原则。好的指标体系需要目标一致、定义清晰、层级完整、可持续获得并能被行动影响，可使用目标-策略-度量、MECE、指标树、业务漏斗、AARRR和人货场等方法构建。练习中，我以内容平台数据分析师身份，围绕内容消费和用户留存定义曝光、点击、播放、完播、互动和留存指标，并按用户、内容、渠道和时间拆解分析。</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你是一名内容平台数据分析师。请围绕“提升内容消费与用户留存”构建分析思路。</w:t>
        <w:br/>
        <w:t>已知数据包含用户、内容、曝光、点击、播放时长、互动和留存字段。</w:t>
        <w:br/>
        <w:t>要求：</w:t>
        <w:br/>
        <w:t>1. 定义北极星指标、过程指标和护栏指标；</w:t>
        <w:br/>
        <w:t>2. 按用户、内容、渠道和时间拆解；</w:t>
        <w:br/>
        <w:t>3. 给出数据检查、漏斗分析、分群分析、显著性检验和可视化步骤；</w:t>
        <w:br/>
        <w:t>4. 以“问题-指标-方法-输出”表格呈现；</w:t>
        <w:br/>
        <w:t>5. 信息不足时先列出缺失字段，不得虚构数据。</w:t>
      </w:r>
    </w:p>
    <w:p>
      <w:pPr>
        <w:keepLines/>
        <w:spacing w:line="240" w:lineRule="auto" w:before="40" w:after="60"/>
        <w:ind w:left="360" w:right="240"/>
        <w:shd w:fill="F2F2F2"/>
      </w:pPr>
      <w:r>
        <w:rPr>
          <w:rFonts w:ascii="Consolas" w:hAnsi="Consolas" w:eastAsia="等线"/>
          <w:b w:val="0"/>
          <w:sz w:val="16"/>
        </w:rPr>
        <w:t>请检查上面的分析方案是否满足完整性、逻辑性、准确性、业务性、可执行性和可验证性。</w:t>
        <w:br/>
        <w:t>逐项指出缺失内容、口径风险和无法落地的步骤，并给出修订后的指标树。</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本关卡让我认识到，大模型输出质量取决于输入约束是否清晰。结构化Prompt能够把模糊业务问题转换为可执行分析任务，但最终的目标选择、指标口径和优先级仍需由分析者确认。</w:t>
      </w:r>
    </w:p>
    <w:p>
      <w:pPr>
        <w:keepNext/>
        <w:keepLines/>
        <w:spacing w:line="360" w:lineRule="auto" w:before="160" w:after="40"/>
      </w:pPr>
      <w:r>
        <w:rPr>
          <w:rFonts w:ascii="宋体" w:hAnsi="宋体" w:eastAsia="宋体"/>
          <w:b/>
          <w:sz w:val="24"/>
        </w:rPr>
        <w:t>关卡2：利用大模型自动生成数据分析代码</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学习让大模型生成Numpy、Pandas和Matplotlib/Seaborn代码，覆盖数据读取与写出、缺失值处理、异常值识别、筛选与索引、merge/join/concat合并、groupby/agg与pivot_table聚合以及图表生成。生成代码前必须提供真实字段名、样例数据、指标口径、文件格式和库版本；生成后依次检查head、shape、dtypes、缺失比例、连接前后行数和指标合计。练习中沿用关卡1的内容平台指标体系，让模型逐步生成清洗、漏斗、分群、显著性、归因和可视化代码，而不是一次生成一大段无法验证的程序。</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读取数据并完成基础检查</w:t>
        <w:br/>
        <w:t>df = pd.read_csv('content_platform.csv', parse_dates=['日期'])</w:t>
        <w:br/>
        <w:t>print(df.head())</w:t>
        <w:br/>
        <w:t>print(df.shape)</w:t>
        <w:br/>
        <w:t>print(df.dtypes)</w:t>
        <w:br/>
        <w:t>print(df.isna().mean().sort_values(ascending=False))</w:t>
      </w:r>
    </w:p>
    <w:p>
      <w:pPr>
        <w:keepLines/>
        <w:spacing w:line="240" w:lineRule="auto" w:before="40" w:after="60"/>
        <w:ind w:left="360" w:right="240"/>
        <w:shd w:fill="F2F2F2"/>
      </w:pPr>
      <w:r>
        <w:rPr>
          <w:rFonts w:ascii="Consolas" w:hAnsi="Consolas" w:eastAsia="等线"/>
          <w:b w:val="0"/>
          <w:sz w:val="16"/>
        </w:rPr>
        <w:t># 计算内容消费漏斗</w:t>
        <w:br/>
        <w:t>funnel = df[['曝光用户数', '点击用户数', '播放用户数', '完播用户数']].sum()</w:t>
        <w:br/>
        <w:t>ctr = funnel['点击用户数'] / funnel['曝光用户数']</w:t>
        <w:br/>
        <w:t>play_rate = funnel['播放用户数'] / funnel['点击用户数']</w:t>
        <w:br/>
        <w:t>finish_rate = funnel['完播用户数'] / funnel['播放用户数']</w:t>
      </w:r>
    </w:p>
    <w:p>
      <w:pPr>
        <w:keepLines/>
        <w:spacing w:line="240" w:lineRule="auto" w:before="40" w:after="60"/>
        <w:ind w:left="360" w:right="240"/>
        <w:shd w:fill="F2F2F2"/>
      </w:pPr>
      <w:r>
        <w:rPr>
          <w:rFonts w:ascii="Consolas" w:hAnsi="Consolas" w:eastAsia="等线"/>
          <w:b w:val="0"/>
          <w:sz w:val="16"/>
        </w:rPr>
        <w:t># 按内容类型聚合并绘图</w:t>
        <w:br/>
        <w:t>result = df.groupby('内容类型').agg(</w:t>
        <w:br/>
        <w:t xml:space="preserve">    曝光=('曝光量', 'sum'),</w:t>
        <w:br/>
        <w:t xml:space="preserve">    播放=('播放量', 'sum'),</w:t>
        <w:br/>
        <w:t xml:space="preserve">    平均播放时长=('播放时长', 'mean'),</w:t>
        <w:br/>
        <w:t xml:space="preserve">    完播率=('是否完播', 'mean')</w:t>
        <w:br/>
        <w:t>).reset_index()</w:t>
        <w:br/>
        <w:t>sns.barplot(data=result, x='内容类型', y='完播率')</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本关卡让我建立了“说明需求—分段生成—逐段运行—核对中间结果—修正Prompt”的代码协作流程。大模型能提高效率，但无法自动保证字段存在、连接正确或指标口径一致，因此运行和复核不可省略。</w:t>
      </w:r>
    </w:p>
    <w:p>
      <w:pPr>
        <w:keepNext/>
        <w:keepLines/>
        <w:spacing w:line="360" w:lineRule="auto" w:before="160" w:after="40"/>
      </w:pPr>
      <w:r>
        <w:rPr>
          <w:rFonts w:ascii="宋体" w:hAnsi="宋体" w:eastAsia="宋体"/>
          <w:b/>
          <w:sz w:val="24"/>
        </w:rPr>
        <w:t>关卡3：利用大模型输出有洞察力的结论与建议</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区分了数据结果和业务洞察：结果说明发生了什么，洞察还要识别关键变化、分析原因或提出可验证假设，并解释业务影响。为判断变化是否超出随机波动，可对比例指标使用Z检验、对均值指标使用t检验，并同时报告差异值、p值和置信区间。简易归因可以按渠道、用户群或内容类型进行加法型贡献度拆解，也可以把播放量拆为曝光量×点击率×播放转化率等乘法结构。建议需要有针对性、可执行性和可衡量性，并通过A/B测试明确分组、主指标、护栏指标、样本量、周期和成功标准。</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请基于曝光、点击、播放、完播、互动和留存结果输出分析结论。</w:t>
        <w:br/>
        <w:t>每条结论按“关键变化-主要贡献来源-业务影响-证据/限制”书写。</w:t>
        <w:br/>
        <w:t>区分已验证事实和待验证假设，不得把相关性写成因果。</w:t>
      </w:r>
    </w:p>
    <w:p>
      <w:pPr>
        <w:keepLines/>
        <w:spacing w:line="240" w:lineRule="auto" w:before="40" w:after="60"/>
        <w:ind w:left="360" w:right="240"/>
        <w:shd w:fill="F2F2F2"/>
      </w:pPr>
      <w:r>
        <w:rPr>
          <w:rFonts w:ascii="Consolas" w:hAnsi="Consolas" w:eastAsia="等线"/>
          <w:b w:val="0"/>
          <w:sz w:val="16"/>
        </w:rPr>
        <w:t>请按影响程度和实施成本排序给出3条优化建议。</w:t>
        <w:br/>
        <w:t>每条建议写明目标指标、机会点、目标人群、具体动作、预期影响和监测指标。</w:t>
        <w:br/>
        <w:t>不要给出“加强运营”“优化内容”等空泛表述。</w:t>
      </w:r>
    </w:p>
    <w:p>
      <w:pPr>
        <w:keepLines/>
        <w:spacing w:line="240" w:lineRule="auto" w:before="40" w:after="60"/>
        <w:ind w:left="360" w:right="240"/>
        <w:shd w:fill="F2F2F2"/>
      </w:pPr>
      <w:r>
        <w:rPr>
          <w:rFonts w:ascii="Consolas" w:hAnsi="Consolas" w:eastAsia="等线"/>
          <w:b w:val="0"/>
          <w:sz w:val="16"/>
        </w:rPr>
        <w:t>请为第一优先级建议设计A/B测试，包含：原假设和备择假设、随机分组单位、实验组与对照组、主指标、护栏指标、样本量思路、实验周期、停止规则和成功判定标准。</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本关卡使我能够把统计结果组织为有证据、有边界的洞察，并进一步形成可执行建议和验证方案。大模型可协助归纳表达，但原因判断和策略优先级必须结合业务机制、资源约束和实验结果确认。</w:t>
      </w:r>
    </w:p>
    <w:p>
      <w:r>
        <w:br w:type="page"/>
      </w:r>
    </w:p>
    <w:p>
      <w:pPr>
        <w:keepNext/>
        <w:keepLines/>
        <w:spacing w:line="360" w:lineRule="auto" w:before="80" w:after="60"/>
      </w:pPr>
      <w:r>
        <w:rPr>
          <w:rFonts w:ascii="宋体" w:hAnsi="宋体" w:eastAsia="宋体"/>
          <w:b/>
          <w:sz w:val="28"/>
        </w:rPr>
        <w:t>任务6-Python快速入门训练营</w:t>
      </w:r>
    </w:p>
    <w:p>
      <w:pPr>
        <w:keepNext/>
        <w:keepLines/>
        <w:spacing w:line="360" w:lineRule="auto" w:before="160" w:after="40"/>
      </w:pPr>
      <w:r>
        <w:rPr>
          <w:rFonts w:ascii="宋体" w:hAnsi="宋体" w:eastAsia="宋体"/>
          <w:b/>
          <w:sz w:val="24"/>
        </w:rPr>
        <w:t>关卡1：入门——启蛇出洞探初境，铺网织梦探Python</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本关卡认识了Python作为高级编程语言的特点，包括语法简洁、可读性强和第三方生态丰富，并了解其在数据科学、机器学习、Web开发、自动化和软件测试等领域的应用。同时熟悉ModelWhale Notebook的项目创建、Code Cell运行、Ctrl+Enter快捷键、输出查看和文件树操作。闯关通过选择题检验Python语言定位、常见应用领域以及在MW平台编写和运行代码的正确步骤，为后续学习建立环境基础。</w:t>
      </w:r>
    </w:p>
    <w:p>
      <w:pPr>
        <w:keepNext/>
        <w:keepLines/>
        <w:spacing w:line="360" w:lineRule="auto" w:before="80" w:after="20"/>
      </w:pPr>
      <w:r>
        <w:rPr>
          <w:rFonts w:ascii="宋体" w:hAnsi="宋体" w:eastAsia="宋体"/>
          <w:b/>
          <w:sz w:val="22"/>
        </w:rPr>
        <w:t>2. 关键代码/脚本记录</w:t>
      </w:r>
    </w:p>
    <w:p>
      <w:pPr>
        <w:keepNext w:val="0"/>
        <w:keepLines/>
        <w:spacing w:line="360" w:lineRule="auto" w:before="0" w:after="40"/>
        <w:ind w:firstLine="420"/>
      </w:pPr>
      <w:r>
        <w:rPr>
          <w:rFonts w:ascii="宋体" w:hAnsi="宋体" w:eastAsia="宋体"/>
          <w:b w:val="0"/>
          <w:sz w:val="21"/>
        </w:rPr>
        <w:t>本关卡以概念理解、方法选择或业务分析框架为主，简单练习代码不具有保留价值，因此按照模板要求不重复粘贴。</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本关卡让我能够独立进入Notebook环境并运行基础代码，也建立了对Python应用范围的整体认识。后续任务中可以把更多注意力放在代码逻辑和结果检查上。</w:t>
      </w:r>
    </w:p>
    <w:p>
      <w:pPr>
        <w:keepNext/>
        <w:keepLines/>
        <w:spacing w:line="360" w:lineRule="auto" w:before="160" w:after="40"/>
      </w:pPr>
      <w:r>
        <w:rPr>
          <w:rFonts w:ascii="宋体" w:hAnsi="宋体" w:eastAsia="宋体"/>
          <w:b/>
          <w:sz w:val="24"/>
        </w:rPr>
        <w:t>关卡2：基础概念——变量铺道注释清，缩进有序输出明</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学习变量赋值、注释、缩进、输出和标识符命名规则。变量名可以包含字母、数字和下划线，但不能以数字开头，不能包含$或连字符，也不能使用class等关键字。闯关要求从八个名称中找出错误变量名，并纠正猪八戒、沙僧和唐僧三个变量中错乱的值，再按指定顺序合并字符串。练习说明规范命名和正确缩进不仅影响代码能否运行，也影响程序是否容易阅读和维护。</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纠正三个变量的值</w:t>
        <w:br/>
        <w:t>zbj = '猪八戒'</w:t>
        <w:br/>
        <w:t>ss = '沙僧'</w:t>
        <w:br/>
        <w:t>ts = '唐僧'</w:t>
      </w:r>
    </w:p>
    <w:p>
      <w:pPr>
        <w:keepLines/>
        <w:spacing w:line="240" w:lineRule="auto" w:before="40" w:after="60"/>
        <w:ind w:left="360" w:right="240"/>
        <w:shd w:fill="F2F2F2"/>
      </w:pPr>
      <w:r>
        <w:rPr>
          <w:rFonts w:ascii="Consolas" w:hAnsi="Consolas" w:eastAsia="等线"/>
          <w:b w:val="0"/>
          <w:sz w:val="16"/>
        </w:rPr>
        <w:t># 按指定顺序合并字符串</w:t>
        <w:br/>
        <w:t>a2 = zbj + ss + ts</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本关卡使我能识别合法变量名、理解赋值与字符串拼接，并养成使用规范变量名和注释的习惯。简单语法虽基础，但它决定后续代码的稳定性和可维护性。</w:t>
      </w:r>
    </w:p>
    <w:p>
      <w:pPr>
        <w:keepNext/>
        <w:keepLines/>
        <w:spacing w:line="360" w:lineRule="auto" w:before="160" w:after="40"/>
      </w:pPr>
      <w:r>
        <w:rPr>
          <w:rFonts w:ascii="宋体" w:hAnsi="宋体" w:eastAsia="宋体"/>
          <w:b/>
          <w:sz w:val="24"/>
        </w:rPr>
        <w:t>关卡3：数据结构——数串列集编数据网，字典元组解结构谜</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学习数值、字符串、列表、字典、元组和集合。列表有序且可变，元组有序但不可变，集合无序且元素不重复，字典以唯一键保存键值对。闯关包括计算公司季度实际销售收入、根据描述识别四种数据结构，以及处理歌手评分列表：追加第五位评委分数，删除最高分和最低分，计算三名选手平均分并求和。该练习让我理解数据结构选择应考虑顺序、重复、修改和查询方式。</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计算扣除退货后的实际收入</w:t>
        <w:br/>
        <w:t>actual_revenue = round(50000 * 5000 * 0.8 * (1 - 0.2))</w:t>
      </w:r>
    </w:p>
    <w:p>
      <w:pPr>
        <w:keepLines/>
        <w:spacing w:line="240" w:lineRule="auto" w:before="40" w:after="60"/>
        <w:ind w:left="360" w:right="240"/>
        <w:shd w:fill="F2F2F2"/>
      </w:pPr>
      <w:r>
        <w:rPr>
          <w:rFonts w:ascii="Consolas" w:hAnsi="Consolas" w:eastAsia="等线"/>
          <w:b w:val="0"/>
          <w:sz w:val="16"/>
        </w:rPr>
        <w:t># 添加第五位评委分数</w:t>
        <w:br/>
        <w:t>a = [5, 7, 3, 9]; a.append(5)</w:t>
        <w:br/>
        <w:t>b = [1, 5, 3, 8]; b.append(6)</w:t>
        <w:br/>
        <w:t>c = [6, 8, 10, 5]; c.append(9)</w:t>
      </w:r>
    </w:p>
    <w:p>
      <w:pPr>
        <w:keepLines/>
        <w:spacing w:line="240" w:lineRule="auto" w:before="40" w:after="60"/>
        <w:ind w:left="360" w:right="240"/>
        <w:shd w:fill="F2F2F2"/>
      </w:pPr>
      <w:r>
        <w:rPr>
          <w:rFonts w:ascii="Consolas" w:hAnsi="Consolas" w:eastAsia="等线"/>
          <w:b w:val="0"/>
          <w:sz w:val="16"/>
        </w:rPr>
        <w:t># 去掉最高分和最低分后计算平均分</w:t>
        <w:br/>
        <w:t>def final_score(scores):</w:t>
        <w:br/>
        <w:t xml:space="preserve">    scores = scores.copy()</w:t>
        <w:br/>
        <w:t xml:space="preserve">    scores.remove(max(scores))</w:t>
        <w:br/>
        <w:t xml:space="preserve">    scores.remove(min(scores))</w:t>
        <w:br/>
        <w:t xml:space="preserve">    return sum(scores) / len(scores)</w:t>
        <w:br/>
        <w:t>a3 = round(final_score(a) + final_score(b) + final_score(c))</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本关卡让我掌握了常用数据结构的特征和基础操作，并能够根据实际问题选择合适容器。列表适合评分等有顺序数据，字典适合门店或指标映射，集合适合去重。</w:t>
      </w:r>
    </w:p>
    <w:p>
      <w:pPr>
        <w:keepNext/>
        <w:keepLines/>
        <w:spacing w:line="360" w:lineRule="auto" w:before="160" w:after="40"/>
      </w:pPr>
      <w:r>
        <w:rPr>
          <w:rFonts w:ascii="宋体" w:hAnsi="宋体" w:eastAsia="宋体"/>
          <w:b/>
          <w:sz w:val="24"/>
        </w:rPr>
        <w:t>关卡4：控制流——运算循环构逻辑基，条件判断展编程艺</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学习比较运算、逻辑运算、条件判断和循环结构。闯关首先判断学生成绩相关表达式的True/False结果；随后要求只能通过累加方式计算1至100所有偶数之和；最后汇总购物车金额，并根据超过100、200、500元三个门槛选择10%、20%、30%的折扣。多档规则应从最高门槛向下判断，否则较低条件会提前命中。循环中还要正确设置初始累计值和遍历范围。</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累加1到100的所有偶数</w:t>
        <w:br/>
        <w:t>total = 0</w:t>
        <w:br/>
        <w:t>for num in range(1, 101):</w:t>
        <w:br/>
        <w:t xml:space="preserve">    if num % 2 == 0:</w:t>
        <w:br/>
        <w:t xml:space="preserve">        total += num</w:t>
      </w:r>
    </w:p>
    <w:p>
      <w:pPr>
        <w:keepLines/>
        <w:spacing w:line="240" w:lineRule="auto" w:before="40" w:after="60"/>
        <w:ind w:left="360" w:right="240"/>
        <w:shd w:fill="F2F2F2"/>
      </w:pPr>
      <w:r>
        <w:rPr>
          <w:rFonts w:ascii="Consolas" w:hAnsi="Consolas" w:eastAsia="等线"/>
          <w:b w:val="0"/>
          <w:sz w:val="16"/>
        </w:rPr>
        <w:t># 根据最高门槛优先计算购物折扣</w:t>
        <w:br/>
        <w:t>amount = sum([50, 100, 30, 10, 50, 49, 100])</w:t>
        <w:br/>
        <w:t>if amount &gt; 500:</w:t>
        <w:br/>
        <w:t xml:space="preserve">    pay = amount * 0.7</w:t>
        <w:br/>
        <w:t>elif amount &gt; 200:</w:t>
        <w:br/>
        <w:t xml:space="preserve">    pay = amount * 0.8</w:t>
        <w:br/>
        <w:t>elif amount &gt; 100:</w:t>
        <w:br/>
        <w:t xml:space="preserve">    pay = amount * 0.9</w:t>
        <w:br/>
        <w:t>else:</w:t>
        <w:br/>
        <w:t xml:space="preserve">    pay = amount</w:t>
        <w:br/>
        <w:t>a3 = int(pay)</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本关卡让我能够把业务规则写成清晰的分支和循环，并注意条件顺序、边界值和缩进。该能力可应用于折扣、评级、预算筛选和数据批处理。</w:t>
      </w:r>
    </w:p>
    <w:p>
      <w:pPr>
        <w:keepNext/>
        <w:keepLines/>
        <w:spacing w:line="360" w:lineRule="auto" w:before="160" w:after="40"/>
      </w:pPr>
      <w:r>
        <w:rPr>
          <w:rFonts w:ascii="宋体" w:hAnsi="宋体" w:eastAsia="宋体"/>
          <w:b/>
          <w:sz w:val="24"/>
        </w:rPr>
        <w:t>关卡5：函数——函数妙术窥门径，灵巧用法展雄才</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学习def、参数、return和局部变量，并通过三个闯关题练习函数阅读与设计。第一题阅读sum_xxx函数，判断它会筛选奇数、计算奇数平方并求和；第二题在不使用高级数据包的情况下定义中位数函数，先排序并根据数据个数奇偶性返回中间值；第三题定义BMI函数，根据体重除以身高平方的结果返回体重过轻、正常、体重超重或肥胖，并用120千克、2米验证。函数封装能够统一口径并便于复用和测试。</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计算奇数平方和</w:t>
        <w:br/>
        <w:t>def sum_xxx(numbers):</w:t>
        <w:br/>
        <w:t xml:space="preserve">    total = 0</w:t>
        <w:br/>
        <w:t xml:space="preserve">    for num in numbers:</w:t>
        <w:br/>
        <w:t xml:space="preserve">        if num % 2 != 0:</w:t>
        <w:br/>
        <w:t xml:space="preserve">            total += num ** 2</w:t>
        <w:br/>
        <w:t xml:space="preserve">    return total</w:t>
      </w:r>
    </w:p>
    <w:p>
      <w:pPr>
        <w:keepLines/>
        <w:spacing w:line="240" w:lineRule="auto" w:before="40" w:after="60"/>
        <w:ind w:left="360" w:right="240"/>
        <w:shd w:fill="F2F2F2"/>
      </w:pPr>
      <w:r>
        <w:rPr>
          <w:rFonts w:ascii="Consolas" w:hAnsi="Consolas" w:eastAsia="等线"/>
          <w:b w:val="0"/>
          <w:sz w:val="16"/>
        </w:rPr>
        <w:t># 不依赖高级包计算中位数</w:t>
        <w:br/>
        <w:t>def calculate_median(values):</w:t>
        <w:br/>
        <w:t xml:space="preserve">    values = sorted(values)</w:t>
        <w:br/>
        <w:t xml:space="preserve">    n = len(values)</w:t>
        <w:br/>
        <w:t xml:space="preserve">    mid = n // 2</w:t>
        <w:br/>
        <w:t xml:space="preserve">    return values[mid] if n % 2 else (values[mid-1] + values[mid]) / 2</w:t>
      </w:r>
    </w:p>
    <w:p>
      <w:pPr>
        <w:keepLines/>
        <w:spacing w:line="240" w:lineRule="auto" w:before="40" w:after="60"/>
        <w:ind w:left="360" w:right="240"/>
        <w:shd w:fill="F2F2F2"/>
      </w:pPr>
      <w:r>
        <w:rPr>
          <w:rFonts w:ascii="Consolas" w:hAnsi="Consolas" w:eastAsia="等线"/>
          <w:b w:val="0"/>
          <w:sz w:val="16"/>
        </w:rPr>
        <w:t># BMI健康度判断</w:t>
        <w:br/>
        <w:t>def calculate_bmi(weight, height):</w:t>
        <w:br/>
        <w:t xml:space="preserve">    bmi = weight / height ** 2</w:t>
        <w:br/>
        <w:t xml:space="preserve">    if bmi &lt; 18.5: return '体重过轻'</w:t>
        <w:br/>
        <w:t xml:space="preserve">    if bmi &lt; 25: return '正常'</w:t>
        <w:br/>
        <w:t xml:space="preserve">    if bmi &lt; 30: return '体重超重'</w:t>
        <w:br/>
        <w:t xml:space="preserve">    return '肥胖'</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本关卡让我能够阅读已有函数、根据需求设计输入与输出，并用条件分支封装实际规则。今后需要继续加强空列表、零身高、非数值输入等边界条件和异常处理。</w:t>
      </w:r>
    </w:p>
    <w:p>
      <w:r>
        <w:br w:type="page"/>
      </w:r>
    </w:p>
    <w:p>
      <w:pPr>
        <w:keepNext/>
        <w:keepLines/>
        <w:spacing w:line="360" w:lineRule="auto" w:before="80" w:after="60"/>
      </w:pPr>
      <w:r>
        <w:rPr>
          <w:rFonts w:ascii="宋体" w:hAnsi="宋体" w:eastAsia="宋体"/>
          <w:b/>
          <w:sz w:val="28"/>
        </w:rPr>
        <w:t>任务9-可视化入门基础训练营</w:t>
      </w:r>
    </w:p>
    <w:p>
      <w:pPr>
        <w:keepNext/>
        <w:keepLines/>
        <w:spacing w:line="360" w:lineRule="auto" w:before="160" w:after="40"/>
      </w:pPr>
      <w:r>
        <w:rPr>
          <w:rFonts w:ascii="宋体" w:hAnsi="宋体" w:eastAsia="宋体"/>
          <w:b/>
          <w:sz w:val="24"/>
        </w:rPr>
        <w:t>关卡1：Matplotlib——快速开始</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系统学习柱形图、条形图、折线图、面积图、饼图和散点图。闯关要求识别plt.title调用中的语法错误，理解柱形图纵轴不从0开始会夸大差异，使用plt.xlim和plt.ylim设置坐标范围，判断hist中alpha应为浮点数，并避免在饼图内部放置过长标签。通过练习，我理解图表类型应与分析目的对应：折线图展示趋势，柱形图比较类别，饼图展示少量类别构成，散点图研究变量关系。</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基础折线图</w:t>
        <w:br/>
        <w:t>plt.plot(data, marker='o')</w:t>
        <w:br/>
        <w:t>plt.xlabel('X axis label')</w:t>
        <w:br/>
        <w:t>plt.ylabel('Y axis label')</w:t>
        <w:br/>
        <w:t>plt.title('My Data Visualization')</w:t>
        <w:br/>
        <w:t>plt.show()</w:t>
      </w:r>
    </w:p>
    <w:p>
      <w:pPr>
        <w:keepLines/>
        <w:spacing w:line="240" w:lineRule="auto" w:before="40" w:after="60"/>
        <w:ind w:left="360" w:right="240"/>
        <w:shd w:fill="F2F2F2"/>
      </w:pPr>
      <w:r>
        <w:rPr>
          <w:rFonts w:ascii="Consolas" w:hAnsi="Consolas" w:eastAsia="等线"/>
          <w:b w:val="0"/>
          <w:sz w:val="16"/>
        </w:rPr>
        <w:t># 直方图透明度必须为浮点数</w:t>
        <w:br/>
        <w:t>plt.hist(data, bins=5, color='green', alpha=0.5)</w:t>
      </w:r>
    </w:p>
    <w:p>
      <w:pPr>
        <w:keepLines/>
        <w:spacing w:line="240" w:lineRule="auto" w:before="40" w:after="60"/>
        <w:ind w:left="360" w:right="240"/>
        <w:shd w:fill="F2F2F2"/>
      </w:pPr>
      <w:r>
        <w:rPr>
          <w:rFonts w:ascii="Consolas" w:hAnsi="Consolas" w:eastAsia="等线"/>
          <w:b w:val="0"/>
          <w:sz w:val="16"/>
        </w:rPr>
        <w:t># 设置坐标轴范围</w:t>
        <w:br/>
        <w:t>plt.xlim(0, 10)</w:t>
        <w:br/>
        <w:t>plt.ylim(0, 100)</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本关卡让我建立了基础图表选择意识，并能识别常见语法和视觉误导问题。图表必须忠实反映数据，不能通过截断坐标轴或不合适标签夸大差异。</w:t>
      </w:r>
    </w:p>
    <w:p>
      <w:pPr>
        <w:keepNext/>
        <w:keepLines/>
        <w:spacing w:line="360" w:lineRule="auto" w:before="160" w:after="40"/>
      </w:pPr>
      <w:r>
        <w:rPr>
          <w:rFonts w:ascii="宋体" w:hAnsi="宋体" w:eastAsia="宋体"/>
          <w:b/>
          <w:sz w:val="24"/>
        </w:rPr>
        <w:t>关卡2：Matplotlib——图表元素</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学习修改画布尺寸、中文字体、图表标题、坐标轴标题、图例、数据标签、网格线、坐标轴范围和图表风格。Figure表示整个画布，Axes表示具体绘图区。标题应说明对象、指标和时间，坐标轴应标注单位，图例用于区分系列，网格线应适度弱化，数据标签只突出必要信息。通过figsize、tight_layout和旋转刻度可以处理拥挤布局，通过rcParams可解决中文乱码。</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设置中文字体与负号显示</w:t>
        <w:br/>
        <w:t>plt.rcParams['font.sans-serif'] = ['SimHei']</w:t>
        <w:br/>
        <w:t>plt.rcParams['axes.unicode_minus'] = False</w:t>
      </w:r>
    </w:p>
    <w:p>
      <w:pPr>
        <w:keepLines/>
        <w:spacing w:line="240" w:lineRule="auto" w:before="40" w:after="60"/>
        <w:ind w:left="360" w:right="240"/>
        <w:shd w:fill="F2F2F2"/>
      </w:pPr>
      <w:r>
        <w:rPr>
          <w:rFonts w:ascii="Consolas" w:hAnsi="Consolas" w:eastAsia="等线"/>
          <w:b w:val="0"/>
          <w:sz w:val="16"/>
        </w:rPr>
        <w:t># 创建画布并配置完整图表元素</w:t>
        <w:br/>
        <w:t>fig, ax = plt.subplots(figsize=(9, 5))</w:t>
        <w:br/>
        <w:t>ax.bar(categories, values, label='销售额')</w:t>
        <w:br/>
        <w:t>ax.set_title('各品类销售额')</w:t>
        <w:br/>
        <w:t>ax.set_xlabel('商品品类')</w:t>
        <w:br/>
        <w:t>ax.set_ylabel('销售额（元）')</w:t>
        <w:br/>
        <w:t>ax.legend()</w:t>
        <w:br/>
        <w:t>ax.grid(axis='y', alpha=0.3)</w:t>
      </w:r>
    </w:p>
    <w:p>
      <w:pPr>
        <w:keepLines/>
        <w:spacing w:line="240" w:lineRule="auto" w:before="40" w:after="60"/>
        <w:ind w:left="360" w:right="240"/>
        <w:shd w:fill="F2F2F2"/>
      </w:pPr>
      <w:r>
        <w:rPr>
          <w:rFonts w:ascii="Consolas" w:hAnsi="Consolas" w:eastAsia="等线"/>
          <w:b w:val="0"/>
          <w:sz w:val="16"/>
        </w:rPr>
        <w:t># 标注柱形数值并优化布局</w:t>
        <w:br/>
        <w:t>for x, y in zip(categories, values):</w:t>
        <w:br/>
        <w:t xml:space="preserve">    ax.text(x, y, f'{y:.0f}', ha='center', va='bottom')</w:t>
        <w:br/>
        <w:t>plt.tight_layout()</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本关卡让我能够把默认图形完善为信息完整、可直接汇报的图表。实际工作中我会统一字体、配色、单位和标题格式，并控制标签和网格数量，保证重点突出。</w:t>
      </w:r>
    </w:p>
    <w:p>
      <w:pPr>
        <w:keepNext/>
        <w:keepLines/>
        <w:spacing w:line="360" w:lineRule="auto" w:before="160" w:after="40"/>
      </w:pPr>
      <w:r>
        <w:rPr>
          <w:rFonts w:ascii="宋体" w:hAnsi="宋体" w:eastAsia="宋体"/>
          <w:b/>
          <w:sz w:val="24"/>
        </w:rPr>
        <w:t>关卡3：Matplotlib——复杂场景</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学习多图、双Y轴、阴影、标记和colormap色表。闯关涉及多年总销售额与电子产品占比的联合展示、2×2产品子图标题和轴标签、4×1地区温度图统一y轴范围、在已有箱线图的Axes上叠加直方图以及色表选择。多子图应保持尺度可比并减少重复标签；双轴图需要用颜色明确对应左右轴；阴影和标记应服务于置信区间或关键事件；色表选择不能人为放大微小变化。</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创建2×2产品子图并合理设置公共标签</w:t>
        <w:br/>
        <w:t>fig, axs = plt.subplots(2, 2, figsize=(10, 8))</w:t>
        <w:br/>
        <w:t>for i, ax in enumerate(axs.flat):</w:t>
        <w:br/>
        <w:t xml:space="preserve">    ax.bar(quarters, sales_data[i])</w:t>
        <w:br/>
        <w:t xml:space="preserve">    ax.set_title(f'Product {i+1}')</w:t>
        <w:br/>
        <w:t>for ax in axs[:, 0]: ax.set_ylabel('Sales')</w:t>
        <w:br/>
        <w:t>for ax in axs[-1, :]: ax.set_xlabel('Quarters')</w:t>
      </w:r>
    </w:p>
    <w:p>
      <w:pPr>
        <w:keepLines/>
        <w:spacing w:line="240" w:lineRule="auto" w:before="40" w:after="60"/>
        <w:ind w:left="360" w:right="240"/>
        <w:shd w:fill="F2F2F2"/>
      </w:pPr>
      <w:r>
        <w:rPr>
          <w:rFonts w:ascii="Consolas" w:hAnsi="Consolas" w:eastAsia="等线"/>
          <w:b w:val="0"/>
          <w:sz w:val="16"/>
        </w:rPr>
        <w:t># 多地区图统一y轴范围</w:t>
        <w:br/>
        <w:t>fig, axs = plt.subplots(4, 1, sharex=True)</w:t>
        <w:br/>
        <w:t>for ax, temp in zip(axs, temperatures):</w:t>
        <w:br/>
        <w:t xml:space="preserve">    ax.plot(months, temp)</w:t>
        <w:br/>
        <w:t xml:space="preserve">    ax.set_ylim(-10, 40)</w:t>
      </w:r>
    </w:p>
    <w:p>
      <w:pPr>
        <w:keepLines/>
        <w:spacing w:line="240" w:lineRule="auto" w:before="40" w:after="60"/>
        <w:ind w:left="360" w:right="240"/>
        <w:shd w:fill="F2F2F2"/>
      </w:pPr>
      <w:r>
        <w:rPr>
          <w:rFonts w:ascii="Consolas" w:hAnsi="Consolas" w:eastAsia="等线"/>
          <w:b w:val="0"/>
          <w:sz w:val="16"/>
        </w:rPr>
        <w:t># 在同一个Axes上叠加箱线图和直方图</w:t>
        <w:br/>
        <w:t>fig, axs = plt.subplots(3, 2)</w:t>
        <w:br/>
        <w:t>axs[2, 0].boxplot(box_data)</w:t>
        <w:br/>
        <w:t>axs[2, 0].hist(data, bins=30, alpha=0.5)</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本关卡提升了我处理复杂展示需求的能力，也让我认识到组合图并非越复杂越好。只有在指标确实需要同时比较时才使用双轴或叠加图，并确保读者能够快速区分尺度和含义。</w:t>
      </w:r>
    </w:p>
    <w:p>
      <w:pPr>
        <w:keepNext/>
        <w:keepLines/>
        <w:spacing w:line="360" w:lineRule="auto" w:before="160" w:after="40"/>
      </w:pPr>
      <w:r>
        <w:rPr>
          <w:rFonts w:ascii="宋体" w:hAnsi="宋体" w:eastAsia="宋体"/>
          <w:b/>
          <w:sz w:val="24"/>
        </w:rPr>
        <w:t>关卡4：Seaborn——快速开始</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认识Seaborn的图表层级和颜色配置，学习relplot、catplot、scatterplot和histplot，以及hue、size、style、row、col和palette。闯关使用relplot的hue按类别区分颜色，用catplot结合col和kind='box'创建分面箱线图，理解hue可与palette组合控制颜色，区分scatterplot中size控制点大小、style控制点形状，并用histplot+hue比较多个类别的分布。语义映射可以表达更多维度，但同时编码过多会增加阅读负担。</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按类别着色的关系图</w:t>
        <w:br/>
        <w:t>sns.relplot(data=df, x='x', y='y', kind='scatter', hue='category')</w:t>
      </w:r>
    </w:p>
    <w:p>
      <w:pPr>
        <w:keepLines/>
        <w:spacing w:line="240" w:lineRule="auto" w:before="40" w:after="60"/>
        <w:ind w:left="360" w:right="240"/>
        <w:shd w:fill="F2F2F2"/>
      </w:pPr>
      <w:r>
        <w:rPr>
          <w:rFonts w:ascii="Consolas" w:hAnsi="Consolas" w:eastAsia="等线"/>
          <w:b w:val="0"/>
          <w:sz w:val="16"/>
        </w:rPr>
        <w:t># 按weekday分列的箱线图</w:t>
        <w:br/>
        <w:t>sns.catplot(data=df, x='variable', y='value',</w:t>
        <w:br/>
        <w:t xml:space="preserve">            col='weekday', kind='box')</w:t>
      </w:r>
    </w:p>
    <w:p>
      <w:pPr>
        <w:keepLines/>
        <w:spacing w:line="240" w:lineRule="auto" w:before="40" w:after="60"/>
        <w:ind w:left="360" w:right="240"/>
        <w:shd w:fill="F2F2F2"/>
      </w:pPr>
      <w:r>
        <w:rPr>
          <w:rFonts w:ascii="Consolas" w:hAnsi="Consolas" w:eastAsia="等线"/>
          <w:b w:val="0"/>
          <w:sz w:val="16"/>
        </w:rPr>
        <w:t># 比较三个类别下x的分布</w:t>
        <w:br/>
        <w:t>sns.histplot(data=df, x='x', hue='category',</w:t>
        <w:br/>
        <w:t xml:space="preserve">             element='step', stat='density', common_norm=False)</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本关卡让我能够使用Seaborn的语义参数快速展示分类信息，并理解图表级接口和坐标轴级接口的差异。后续会控制颜色、大小和形状的数量，避免图例过于复杂。</w:t>
      </w:r>
    </w:p>
    <w:p>
      <w:pPr>
        <w:keepNext/>
        <w:keepLines/>
        <w:spacing w:line="360" w:lineRule="auto" w:before="160" w:after="40"/>
      </w:pPr>
      <w:r>
        <w:rPr>
          <w:rFonts w:ascii="宋体" w:hAnsi="宋体" w:eastAsia="宋体"/>
          <w:b/>
          <w:sz w:val="24"/>
        </w:rPr>
        <w:t>关卡5：Seaborn——基本图表</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学习相关性图表、分布型图表、分类型数据、回归模型和ECDF。闯关要求在kdeplot中限制年龄范围，使用lmplot+hue按性别绘制回归线，通过ECDF的25%和75%分位点读取中间50%数据范围，使用scatterplot的style为不同实验条件设置不同标记，并在旧版Seaborn的lineplot中使用ci=None关闭置信区间。该过程使我认识到分布图能揭示均值之外的偏态和离群，回归图则要与散点和置信区间共同解释。</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限制年龄核密度估计范围</w:t>
        <w:br/>
        <w:t>sns.kdeplot(data=population_data, x='age', clip=(0, None), cut=0)</w:t>
      </w:r>
    </w:p>
    <w:p>
      <w:pPr>
        <w:keepLines/>
        <w:spacing w:line="240" w:lineRule="auto" w:before="40" w:after="60"/>
        <w:ind w:left="360" w:right="240"/>
        <w:shd w:fill="F2F2F2"/>
      </w:pPr>
      <w:r>
        <w:rPr>
          <w:rFonts w:ascii="Consolas" w:hAnsi="Consolas" w:eastAsia="等线"/>
          <w:b w:val="0"/>
          <w:sz w:val="16"/>
        </w:rPr>
        <w:t># 按性别绘制不同回归线</w:t>
        <w:br/>
        <w:t>sns.lmplot(data=df, x='age', y='purchase_amount', hue='gender')</w:t>
      </w:r>
    </w:p>
    <w:p>
      <w:pPr>
        <w:keepLines/>
        <w:spacing w:line="240" w:lineRule="auto" w:before="40" w:after="60"/>
        <w:ind w:left="360" w:right="240"/>
        <w:shd w:fill="F2F2F2"/>
      </w:pPr>
      <w:r>
        <w:rPr>
          <w:rFonts w:ascii="Consolas" w:hAnsi="Consolas" w:eastAsia="等线"/>
          <w:b w:val="0"/>
          <w:sz w:val="16"/>
        </w:rPr>
        <w:t># ECDF与条件标记</w:t>
        <w:br/>
        <w:t>sns.ecdfplot(data=germination_data, x='time', stat='proportion')</w:t>
        <w:br/>
        <w:t>sns.scatterplot(data=experiment_results, x='condition',</w:t>
        <w:br/>
        <w:t xml:space="preserve">                y='response_time', style='condition')</w:t>
      </w:r>
    </w:p>
    <w:p>
      <w:pPr>
        <w:keepLines/>
        <w:spacing w:line="240" w:lineRule="auto" w:before="40" w:after="60"/>
        <w:ind w:left="360" w:right="240"/>
        <w:shd w:fill="F2F2F2"/>
      </w:pPr>
      <w:r>
        <w:rPr>
          <w:rFonts w:ascii="Consolas" w:hAnsi="Consolas" w:eastAsia="等线"/>
          <w:b w:val="0"/>
          <w:sz w:val="16"/>
        </w:rPr>
        <w:t># 旧版Seaborn关闭置信区间</w:t>
        <w:br/>
        <w:t>sns.lineplot(data=stock_prices, x='date', y='price', ci=None)</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本关卡让我能够根据分析对象选择分布图、回归图和ECDF，并正确使用关键参数。后续会进一步学习带宽、估计量和置信区间的统计含义，避免只会调用函数。</w:t>
      </w:r>
    </w:p>
    <w:p>
      <w:pPr>
        <w:keepNext/>
        <w:keepLines/>
        <w:spacing w:line="360" w:lineRule="auto" w:before="160" w:after="40"/>
      </w:pPr>
      <w:r>
        <w:rPr>
          <w:rFonts w:ascii="宋体" w:hAnsi="宋体" w:eastAsia="宋体"/>
          <w:b/>
          <w:sz w:val="24"/>
        </w:rPr>
        <w:t>关卡6：Seaborn——组合图表</w:t>
      </w:r>
    </w:p>
    <w:p>
      <w:pPr>
        <w:keepNext/>
        <w:keepLines/>
        <w:spacing w:line="360" w:lineRule="auto" w:before="40" w:after="20"/>
      </w:pPr>
      <w:r>
        <w:rPr>
          <w:rFonts w:ascii="宋体" w:hAnsi="宋体" w:eastAsia="宋体"/>
          <w:b/>
          <w:sz w:val="22"/>
        </w:rPr>
        <w:t>1. 核心知识/理论收获</w:t>
      </w:r>
    </w:p>
    <w:p>
      <w:pPr>
        <w:keepNext w:val="0"/>
        <w:keepLines/>
        <w:spacing w:line="360" w:lineRule="auto" w:before="0" w:after="40"/>
        <w:ind w:firstLine="420"/>
      </w:pPr>
      <w:r>
        <w:rPr>
          <w:rFonts w:ascii="宋体" w:hAnsi="宋体" w:eastAsia="宋体"/>
          <w:b w:val="0"/>
          <w:sz w:val="21"/>
        </w:rPr>
        <w:t>本关卡学习多子图以及FacetGrid、PairPlot、JointGrid和JointPlot。FacetGrid可按行列分面比较，PairPlot展示多个变量的两两关系，JointPlot同时展示两个变量的联合关系和边际分布。闯关在同一Axes叠加散点与折线展示交通流量实际观测和天气趋势；在绘图前使用set_style和set_context统一风格；对所有产品夏季增长从促销、季节需求、市场整体波动和数据偏误等角度提出假设；判断FacetGrid能够展示分组分布差异；理解jointplot主要用于两个变量之间的关系。</w:t>
      </w:r>
    </w:p>
    <w:p>
      <w:pPr>
        <w:keepNext/>
        <w:keepLines/>
        <w:spacing w:line="360" w:lineRule="auto" w:before="80" w:after="20"/>
      </w:pPr>
      <w:r>
        <w:rPr>
          <w:rFonts w:ascii="宋体" w:hAnsi="宋体" w:eastAsia="宋体"/>
          <w:b/>
          <w:sz w:val="22"/>
        </w:rPr>
        <w:t>2. 关键代码/脚本记录</w:t>
      </w:r>
    </w:p>
    <w:p>
      <w:pPr>
        <w:keepLines/>
        <w:spacing w:line="240" w:lineRule="auto" w:before="40" w:after="60"/>
        <w:ind w:left="360" w:right="240"/>
        <w:shd w:fill="F2F2F2"/>
      </w:pPr>
      <w:r>
        <w:rPr>
          <w:rFonts w:ascii="Consolas" w:hAnsi="Consolas" w:eastAsia="等线"/>
          <w:b w:val="0"/>
          <w:sz w:val="16"/>
        </w:rPr>
        <w:t># 绘图前统一全局风格</w:t>
        <w:br/>
        <w:t>sns.set_style('whitegrid')</w:t>
        <w:br/>
        <w:t>sns.set_context('notebook')</w:t>
      </w:r>
    </w:p>
    <w:p>
      <w:pPr>
        <w:keepLines/>
        <w:spacing w:line="240" w:lineRule="auto" w:before="40" w:after="60"/>
        <w:ind w:left="360" w:right="240"/>
        <w:shd w:fill="F2F2F2"/>
      </w:pPr>
      <w:r>
        <w:rPr>
          <w:rFonts w:ascii="Consolas" w:hAnsi="Consolas" w:eastAsia="等线"/>
          <w:b w:val="0"/>
          <w:sz w:val="16"/>
        </w:rPr>
        <w:t># 同一Axes叠加实际点和分天气趋势线</w:t>
        <w:br/>
        <w:t>fig, ax = plt.subplots(figsize=(9, 5))</w:t>
        <w:br/>
        <w:t>sns.scatterplot(data=traffic_data, x='hour', y='vehicle_count',</w:t>
        <w:br/>
        <w:t xml:space="preserve">                hue='weather_condition', ax=ax, alpha=0.5)</w:t>
        <w:br/>
        <w:t>sns.lineplot(data=traffic_data, x='hour', y='vehicle_count',</w:t>
        <w:br/>
        <w:t xml:space="preserve">             hue='weather_condition', estimator='mean', ax=ax)</w:t>
      </w:r>
    </w:p>
    <w:p>
      <w:pPr>
        <w:keepLines/>
        <w:spacing w:line="240" w:lineRule="auto" w:before="40" w:after="60"/>
        <w:ind w:left="360" w:right="240"/>
        <w:shd w:fill="F2F2F2"/>
      </w:pPr>
      <w:r>
        <w:rPr>
          <w:rFonts w:ascii="Consolas" w:hAnsi="Consolas" w:eastAsia="等线"/>
          <w:b w:val="0"/>
          <w:sz w:val="16"/>
        </w:rPr>
        <w:t># 按品类和渠道创建分面图</w:t>
        <w:br/>
        <w:t>g = sns.FacetGrid(data=sales, row='品类', col='销售渠道',</w:t>
        <w:br/>
        <w:t xml:space="preserve">                  margin_titles=True)</w:t>
        <w:br/>
        <w:t>g.map_dataframe(sns.histplot, x='销售额')</w:t>
      </w:r>
    </w:p>
    <w:p>
      <w:pPr>
        <w:keepNext/>
        <w:keepLines/>
        <w:spacing w:line="360" w:lineRule="auto" w:before="80" w:after="20"/>
      </w:pPr>
      <w:r>
        <w:rPr>
          <w:rFonts w:ascii="宋体" w:hAnsi="宋体" w:eastAsia="宋体"/>
          <w:b/>
          <w:sz w:val="22"/>
        </w:rPr>
        <w:t>3. 本关卡小结</w:t>
      </w:r>
    </w:p>
    <w:p>
      <w:pPr>
        <w:keepNext w:val="0"/>
        <w:keepLines/>
        <w:spacing w:line="360" w:lineRule="auto" w:before="0" w:after="60"/>
        <w:ind w:firstLine="420"/>
      </w:pPr>
      <w:r>
        <w:rPr>
          <w:rFonts w:ascii="宋体" w:hAnsi="宋体" w:eastAsia="宋体"/>
          <w:b w:val="0"/>
          <w:sz w:val="21"/>
        </w:rPr>
        <w:t>本关卡使我能够用分面和组合图表组织复杂数据关系，并理解多子图应统一尺度、字体和图例。面对多个变量时，应选择分面或PairPlot，而不是把所有信息挤在一张图中。</w:t>
      </w:r>
    </w:p>
    <w:p>
      <w:r>
        <w:br w:type="page"/>
      </w:r>
    </w:p>
    <w:p>
      <w:pPr>
        <w:keepNext/>
        <w:keepLines/>
        <w:spacing w:line="360" w:lineRule="auto" w:before="80" w:after="80"/>
      </w:pPr>
      <w:r>
        <w:rPr>
          <w:rFonts w:ascii="宋体" w:hAnsi="宋体" w:eastAsia="宋体"/>
          <w:b/>
          <w:sz w:val="28"/>
        </w:rPr>
        <w:t>三、实训总结</w:t>
      </w:r>
    </w:p>
    <w:p>
      <w:pPr>
        <w:keepNext/>
        <w:keepLines/>
        <w:spacing w:line="360" w:lineRule="auto" w:before="40" w:after="40"/>
      </w:pPr>
      <w:r>
        <w:rPr>
          <w:rFonts w:ascii="宋体" w:hAnsi="宋体" w:eastAsia="宋体"/>
          <w:b/>
          <w:sz w:val="22"/>
        </w:rPr>
        <w:t>1. 总体收获</w:t>
      </w:r>
    </w:p>
    <w:p>
      <w:pPr>
        <w:keepNext w:val="0"/>
        <w:keepLines/>
        <w:spacing w:line="360" w:lineRule="auto" w:before="0" w:after="0"/>
        <w:ind w:firstLine="420"/>
      </w:pPr>
      <w:r>
        <w:rPr>
          <w:rFonts w:ascii="宋体" w:hAnsi="宋体" w:eastAsia="宋体"/>
          <w:b w:val="0"/>
          <w:sz w:val="21"/>
        </w:rPr>
        <w:t>通过本次体验实习，我形成了从Python基础语法、数据清洗、统计分析、回归建模到可视化汇报的完整学习链条。我能够使用Numpy和Pandas整理经营数据，使用显著性检验、相关和回归方法回答差异与关系问题，使用Matplotlib和Seaborn展示趋势、结构、分布和多变量关系。同时，我学会利用大模型构建指标体系、生成代码初稿、提炼洞察和设计A/B测试，并坚持核对字段、运行结果和业务口径。多次闯关中的报错修复和答案复核也提升了我的问题定位能力。</w:t>
      </w:r>
    </w:p>
    <w:p>
      <w:pPr>
        <w:keepNext/>
        <w:keepLines/>
        <w:spacing w:line="360" w:lineRule="auto" w:before="120" w:after="40"/>
      </w:pPr>
      <w:r>
        <w:rPr>
          <w:rFonts w:ascii="宋体" w:hAnsi="宋体" w:eastAsia="宋体"/>
          <w:b/>
          <w:sz w:val="22"/>
        </w:rPr>
        <w:t>2. 存在的不足</w:t>
      </w:r>
    </w:p>
    <w:p>
      <w:pPr>
        <w:keepNext w:val="0"/>
        <w:keepLines/>
        <w:spacing w:line="360" w:lineRule="auto" w:before="0" w:after="0"/>
        <w:ind w:firstLine="420"/>
      </w:pPr>
      <w:r>
        <w:rPr>
          <w:rFonts w:ascii="宋体" w:hAnsi="宋体" w:eastAsia="宋体"/>
          <w:b w:val="0"/>
          <w:sz w:val="21"/>
        </w:rPr>
        <w:t>目前我对统计检验前提、效应量、置信区间、模型诊断和因果推断的理解仍需深化；处理复杂脏数据和多对多连接的经验也不足。在可视化方面，还需要继续提高中文字体、长标签、配色和多图布局的规范性。使用大模型时，仍要避免依赖首次答案。今后我会建立“数据字典—清洗日志—代码运行—数值复核—业务验证”的固定检查流程，并选择一个完整经营项目独立完成可复现Notebook和分析报告。</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F9E"/>
    <w:rsid w:val="00150623"/>
    <w:rsid w:val="00196F9E"/>
    <w:rsid w:val="002C4848"/>
    <w:rsid w:val="004A4DF1"/>
    <w:rsid w:val="00557005"/>
    <w:rsid w:val="00790D60"/>
    <w:rsid w:val="00850DDA"/>
    <w:rsid w:val="0090102A"/>
    <w:rsid w:val="00901174"/>
    <w:rsid w:val="00A243D7"/>
    <w:rsid w:val="00B84A11"/>
    <w:rsid w:val="00B903FC"/>
    <w:rsid w:val="0EAD2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6"/>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7"/>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8"/>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19"/>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0"/>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1"/>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2"/>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4"/>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6"/>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5"/>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4">
    <w:name w:val="Table Grid"/>
    <w:basedOn w:val="1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 1 字符"/>
    <w:basedOn w:val="15"/>
    <w:link w:val="2"/>
    <w:uiPriority w:val="9"/>
    <w:rPr>
      <w:rFonts w:asciiTheme="majorHAnsi" w:hAnsiTheme="majorHAnsi" w:eastAsiaTheme="majorEastAsia" w:cstheme="majorBidi"/>
      <w:color w:val="2F5597" w:themeColor="accent1" w:themeShade="BF"/>
      <w:sz w:val="48"/>
      <w:szCs w:val="48"/>
    </w:rPr>
  </w:style>
  <w:style w:type="character" w:customStyle="1" w:styleId="17">
    <w:name w:val="标题 2 字符"/>
    <w:basedOn w:val="15"/>
    <w:link w:val="3"/>
    <w:uiPriority w:val="9"/>
    <w:rPr>
      <w:rFonts w:asciiTheme="majorHAnsi" w:hAnsiTheme="majorHAnsi" w:eastAsiaTheme="majorEastAsia" w:cstheme="majorBidi"/>
      <w:color w:val="2F5597" w:themeColor="accent1" w:themeShade="BF"/>
      <w:sz w:val="40"/>
      <w:szCs w:val="40"/>
    </w:rPr>
  </w:style>
  <w:style w:type="character" w:customStyle="1" w:styleId="18">
    <w:name w:val="标题 3 字符"/>
    <w:basedOn w:val="15"/>
    <w:link w:val="4"/>
    <w:qFormat/>
    <w:uiPriority w:val="9"/>
    <w:rPr>
      <w:rFonts w:asciiTheme="majorHAnsi" w:hAnsiTheme="majorHAnsi" w:eastAsiaTheme="majorEastAsia" w:cstheme="majorBidi"/>
      <w:color w:val="2F5597" w:themeColor="accent1" w:themeShade="BF"/>
      <w:sz w:val="32"/>
      <w:szCs w:val="32"/>
    </w:rPr>
  </w:style>
  <w:style w:type="character" w:customStyle="1" w:styleId="19">
    <w:name w:val="标题 4 字符"/>
    <w:basedOn w:val="15"/>
    <w:link w:val="5"/>
    <w:semiHidden/>
    <w:qFormat/>
    <w:uiPriority w:val="9"/>
    <w:rPr>
      <w:rFonts w:cstheme="majorBidi"/>
      <w:color w:val="2F5597" w:themeColor="accent1" w:themeShade="BF"/>
      <w:sz w:val="28"/>
      <w:szCs w:val="28"/>
    </w:rPr>
  </w:style>
  <w:style w:type="character" w:customStyle="1" w:styleId="20">
    <w:name w:val="标题 5 字符"/>
    <w:basedOn w:val="15"/>
    <w:link w:val="6"/>
    <w:semiHidden/>
    <w:uiPriority w:val="9"/>
    <w:rPr>
      <w:rFonts w:cstheme="majorBidi"/>
      <w:color w:val="2F5597" w:themeColor="accent1" w:themeShade="BF"/>
      <w:sz w:val="24"/>
    </w:rPr>
  </w:style>
  <w:style w:type="character" w:customStyle="1" w:styleId="21">
    <w:name w:val="标题 6 字符"/>
    <w:basedOn w:val="15"/>
    <w:link w:val="7"/>
    <w:semiHidden/>
    <w:uiPriority w:val="9"/>
    <w:rPr>
      <w:rFonts w:cstheme="majorBidi"/>
      <w:b/>
      <w:bCs/>
      <w:color w:val="2F5597" w:themeColor="accent1" w:themeShade="BF"/>
    </w:rPr>
  </w:style>
  <w:style w:type="character" w:customStyle="1" w:styleId="22">
    <w:name w:val="标题 7 字符"/>
    <w:basedOn w:val="1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3">
    <w:name w:val="标题 8 字符"/>
    <w:basedOn w:val="15"/>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4">
    <w:name w:val="标题 9 字符"/>
    <w:basedOn w:val="1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标题 字符"/>
    <w:basedOn w:val="15"/>
    <w:link w:val="12"/>
    <w:uiPriority w:val="10"/>
    <w:rPr>
      <w:rFonts w:asciiTheme="majorHAnsi" w:hAnsiTheme="majorHAnsi" w:eastAsiaTheme="majorEastAsia" w:cstheme="majorBidi"/>
      <w:spacing w:val="-10"/>
      <w:kern w:val="28"/>
      <w:sz w:val="56"/>
      <w:szCs w:val="56"/>
    </w:rPr>
  </w:style>
  <w:style w:type="character" w:customStyle="1" w:styleId="26">
    <w:name w:val="副标题 字符"/>
    <w:basedOn w:val="15"/>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引用 字符"/>
    <w:basedOn w:val="15"/>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5"/>
    <w:qFormat/>
    <w:uiPriority w:val="21"/>
    <w:rPr>
      <w:i/>
      <w:iCs/>
      <w:color w:val="2F5597" w:themeColor="accent1" w:themeShade="BF"/>
    </w:rPr>
  </w:style>
  <w:style w:type="paragraph" w:styleId="31">
    <w:name w:val="Intense Quote"/>
    <w:basedOn w:val="1"/>
    <w:next w:val="1"/>
    <w:link w:val="32"/>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2">
    <w:name w:val="明显引用 字符"/>
    <w:basedOn w:val="15"/>
    <w:link w:val="31"/>
    <w:uiPriority w:val="30"/>
    <w:rPr>
      <w:i/>
      <w:iCs/>
      <w:color w:val="2F5597" w:themeColor="accent1" w:themeShade="BF"/>
    </w:rPr>
  </w:style>
  <w:style w:type="character" w:customStyle="1" w:styleId="33">
    <w:name w:val="Intense Reference"/>
    <w:basedOn w:val="15"/>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818</Words>
  <Characters>856</Characters>
  <Lines>7</Lines>
  <Paragraphs>1</Paragraphs>
  <TotalTime>2</TotalTime>
  <ScaleCrop>false</ScaleCrop>
  <LinksUpToDate>false</LinksUpToDate>
  <CharactersWithSpaces>868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2026-06-19T06:05:00Z</dcterms:created>
  <dc:creator>zhouping li</dc:creator>
  <cp:lastModifiedBy>WPS_1665158381</cp:lastModifiedBy>
  <dcterms:modified xsi:type="dcterms:W3CDTF">2026-07-15T06:47:23Z</dcterms:modified>
  <cp:revision>9</cp:revision>
  <dc:title>2024级体验实习报告（按关卡模板填写）</dc:title>
  <dc:subject>上海商学院和鲸训练营体验实习总结</dc:subject>
  <dc:description>每个已完成关卡均按核心知识、关键代码和关卡小结三部分填写。</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eyJoZGlkIjoiNTM3MzVjZmMzZDYzNjQyMWFjNTBmMzhkZDU4OWM4OTciLCJ1c2VySWQiOiIxNDE2NjM3MTY5In0=</vt:lpwstr>
  </property>
  <property fmtid="{D5CDD505-2E9C-101B-9397-08002B2CF9AE}" pid="3" name="KSOProductBuildVer">
    <vt:lpwstr>2052-12.1.0.26895</vt:lpwstr>
  </property>
  <property fmtid="{D5CDD505-2E9C-101B-9397-08002B2CF9AE}" pid="4" name="ICV">
    <vt:lpwstr>17F8A7C3835046429EB4A247652183EE_12</vt:lpwstr>
  </property>
</Properties>
</file>