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40" w:after="120"/>
      </w:pPr>
      <w:r>
        <w:rPr>
          <w:b/>
          <w:sz w:val="28"/>
          <w:rFonts w:eastAsia="黑体" w:ascii="Times New Roman" w:hAnsi="Times New Roman"/>
        </w:rPr>
        <w:t>一、原始数据表格</w:t>
      </w:r>
    </w:p>
    <w:p>
      <w:pPr>
        <w:spacing w:before="40" w:after="40" w:line="360" w:lineRule="auto"/>
        <w:ind w:firstLineChars="200" w:firstLine="420"/>
      </w:pPr>
      <w:r>
        <w:rPr>
          <w:b w:val="0"/>
          <w:sz w:val="21"/>
          <w:rFonts w:eastAsia="宋体" w:ascii="Times New Roman" w:hAnsi="Times New Roman"/>
        </w:rPr>
        <w:t>本研究基于京东公开数据集 JData 构建商品推荐系统。该数据集涵盖 2016 年 2 月至 4 月共三个月的用户行为日志, 以及与之配套的商品属性、商品评论和用户基本信息四类元数据, 三个月的行为日志原始文件总计约 2.14 GB, 共包含 50,601,736 条交互记录。原始数据集的文件清单与基本规模如表 1 所示。</w:t>
      </w:r>
    </w:p>
    <w:p>
      <w:pPr>
        <w:spacing w:before="120" w:after="60"/>
        <w:jc w:val="center"/>
      </w:pPr>
      <w:r>
        <w:rPr>
          <w:b/>
          <w:sz w:val="21"/>
          <w:rFonts w:eastAsia="黑体" w:ascii="Times New Roman" w:hAnsi="Times New Roman"/>
        </w:rPr>
        <w:t>表 1  京东 JData 数据集原始文件清单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3061"/>
            <w:vAlign w:val="center"/>
            <w:tcBorders>
              <w:top w:val="single" w:sz="12" w:space="0" w:color="000000"/>
              <w:bottom w:val="single" w:sz="6" w:space="0" w:color="000000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/>
                <w:sz w:val="21"/>
                <w:rFonts w:eastAsia="黑体" w:ascii="Times New Roman" w:hAnsi="Times New Roman"/>
              </w:rPr>
              <w:t>文件名</w:t>
            </w:r>
          </w:p>
        </w:tc>
        <w:tc>
          <w:tcPr>
            <w:tcW w:type="dxa" w:w="2551"/>
            <w:vAlign w:val="center"/>
            <w:tcBorders>
              <w:top w:val="single" w:sz="12" w:space="0" w:color="000000"/>
              <w:bottom w:val="single" w:sz="6" w:space="0" w:color="000000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/>
                <w:sz w:val="21"/>
                <w:rFonts w:eastAsia="黑体" w:ascii="Times New Roman" w:hAnsi="Times New Roman"/>
              </w:rPr>
              <w:t>内容描述</w:t>
            </w:r>
          </w:p>
        </w:tc>
        <w:tc>
          <w:tcPr>
            <w:tcW w:type="dxa" w:w="1361"/>
            <w:vAlign w:val="center"/>
            <w:tcBorders>
              <w:top w:val="single" w:sz="12" w:space="0" w:color="000000"/>
              <w:bottom w:val="single" w:sz="6" w:space="0" w:color="000000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/>
                <w:sz w:val="21"/>
                <w:rFonts w:eastAsia="黑体" w:ascii="Times New Roman" w:hAnsi="Times New Roman"/>
              </w:rPr>
              <w:t>大小 (MB)</w:t>
            </w:r>
          </w:p>
        </w:tc>
        <w:tc>
          <w:tcPr>
            <w:tcW w:type="dxa" w:w="1701"/>
            <w:vAlign w:val="center"/>
            <w:tcBorders>
              <w:top w:val="single" w:sz="12" w:space="0" w:color="000000"/>
              <w:bottom w:val="single" w:sz="6" w:space="0" w:color="000000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/>
                <w:sz w:val="21"/>
                <w:rFonts w:eastAsia="黑体" w:ascii="Times New Roman" w:hAnsi="Times New Roman"/>
              </w:rPr>
              <w:t>记录数</w:t>
            </w:r>
          </w:p>
        </w:tc>
      </w:tr>
      <w:tr>
        <w:tc>
          <w:tcPr>
            <w:tcW w:type="dxa" w:w="3061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JData_Action_201602.csv</w:t>
            </w:r>
          </w:p>
        </w:tc>
        <w:tc>
          <w:tcPr>
            <w:tcW w:type="dxa" w:w="2551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2016 年 2 月用户行为日志</w:t>
            </w:r>
          </w:p>
        </w:tc>
        <w:tc>
          <w:tcPr>
            <w:tcW w:type="dxa" w:w="1361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497.7</w:t>
            </w:r>
          </w:p>
        </w:tc>
        <w:tc>
          <w:tcPr>
            <w:tcW w:type="dxa" w:w="1701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11,485,424</w:t>
            </w:r>
          </w:p>
        </w:tc>
      </w:tr>
      <w:tr>
        <w:tc>
          <w:tcPr>
            <w:tcW w:type="dxa" w:w="3061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JData_Action_201603.csv</w:t>
            </w:r>
          </w:p>
        </w:tc>
        <w:tc>
          <w:tcPr>
            <w:tcW w:type="dxa" w:w="2551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2016 年 3 月用户行为日志</w:t>
            </w:r>
          </w:p>
        </w:tc>
        <w:tc>
          <w:tcPr>
            <w:tcW w:type="dxa" w:w="1361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1,122.8</w:t>
            </w:r>
          </w:p>
        </w:tc>
        <w:tc>
          <w:tcPr>
            <w:tcW w:type="dxa" w:w="1701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25,916,378</w:t>
            </w:r>
          </w:p>
        </w:tc>
      </w:tr>
      <w:tr>
        <w:tc>
          <w:tcPr>
            <w:tcW w:type="dxa" w:w="3061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JData_Action_201604.csv</w:t>
            </w:r>
          </w:p>
        </w:tc>
        <w:tc>
          <w:tcPr>
            <w:tcW w:type="dxa" w:w="2551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2016 年 4 月用户行为日志</w:t>
            </w:r>
          </w:p>
        </w:tc>
        <w:tc>
          <w:tcPr>
            <w:tcW w:type="dxa" w:w="1361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572.8</w:t>
            </w:r>
          </w:p>
        </w:tc>
        <w:tc>
          <w:tcPr>
            <w:tcW w:type="dxa" w:w="1701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13,199,934</w:t>
            </w:r>
          </w:p>
        </w:tc>
      </w:tr>
      <w:tr>
        <w:tc>
          <w:tcPr>
            <w:tcW w:type="dxa" w:w="3061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JData_Product.csv</w:t>
            </w:r>
          </w:p>
        </w:tc>
        <w:tc>
          <w:tcPr>
            <w:tcW w:type="dxa" w:w="2551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商品属性数据</w:t>
            </w:r>
          </w:p>
        </w:tc>
        <w:tc>
          <w:tcPr>
            <w:tcW w:type="dxa" w:w="1361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0.4</w:t>
            </w:r>
          </w:p>
        </w:tc>
        <w:tc>
          <w:tcPr>
            <w:tcW w:type="dxa" w:w="1701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24,187</w:t>
            </w:r>
          </w:p>
        </w:tc>
      </w:tr>
      <w:tr>
        <w:tc>
          <w:tcPr>
            <w:tcW w:type="dxa" w:w="3061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JData_Comment.csv</w:t>
            </w:r>
          </w:p>
        </w:tc>
        <w:tc>
          <w:tcPr>
            <w:tcW w:type="dxa" w:w="2551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商品评论统计</w:t>
            </w:r>
          </w:p>
        </w:tc>
        <w:tc>
          <w:tcPr>
            <w:tcW w:type="dxa" w:w="1361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14.2</w:t>
            </w:r>
          </w:p>
        </w:tc>
        <w:tc>
          <w:tcPr>
            <w:tcW w:type="dxa" w:w="1701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558,552</w:t>
            </w:r>
          </w:p>
        </w:tc>
      </w:tr>
      <w:tr>
        <w:tc>
          <w:tcPr>
            <w:tcW w:type="dxa" w:w="3061"/>
            <w:vAlign w:val="center"/>
            <w:tcBorders>
              <w:top w:val="nil"/>
              <w:bottom w:val="single" w:sz="12" w:space="0" w:color="000000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JData_User.csv</w:t>
            </w:r>
          </w:p>
        </w:tc>
        <w:tc>
          <w:tcPr>
            <w:tcW w:type="dxa" w:w="2551"/>
            <w:vAlign w:val="center"/>
            <w:tcBorders>
              <w:top w:val="nil"/>
              <w:bottom w:val="single" w:sz="12" w:space="0" w:color="000000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用户基本信息</w:t>
            </w:r>
          </w:p>
        </w:tc>
        <w:tc>
          <w:tcPr>
            <w:tcW w:type="dxa" w:w="1361"/>
            <w:vAlign w:val="center"/>
            <w:tcBorders>
              <w:top w:val="nil"/>
              <w:bottom w:val="single" w:sz="12" w:space="0" w:color="000000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2.9</w:t>
            </w:r>
          </w:p>
        </w:tc>
        <w:tc>
          <w:tcPr>
            <w:tcW w:type="dxa" w:w="1701"/>
            <w:vAlign w:val="center"/>
            <w:tcBorders>
              <w:top w:val="nil"/>
              <w:bottom w:val="single" w:sz="12" w:space="0" w:color="000000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105,321</w:t>
            </w:r>
          </w:p>
        </w:tc>
      </w:tr>
    </w:tbl>
    <w:p/>
    <w:p>
      <w:pPr>
        <w:spacing w:before="40" w:after="40" w:line="360" w:lineRule="auto"/>
        <w:ind w:firstLineChars="200" w:firstLine="420"/>
      </w:pPr>
      <w:r>
        <w:rPr>
          <w:b w:val="0"/>
          <w:sz w:val="21"/>
          <w:rFonts w:eastAsia="宋体" w:ascii="Times New Roman" w:hAnsi="Times New Roman"/>
        </w:rPr>
        <w:t>用户行为日志是本研究的核心数据来源, 每条记录刻画一次用户与商品的交互事件, 包含交互发生的时间、行为类型, 以及商品的品类、品牌等基础元信息共 7 个字段, 具体字段定义如表 2 所示。</w:t>
      </w:r>
    </w:p>
    <w:p>
      <w:pPr>
        <w:spacing w:before="120" w:after="60"/>
        <w:jc w:val="center"/>
      </w:pPr>
      <w:r>
        <w:rPr>
          <w:b/>
          <w:sz w:val="21"/>
          <w:rFonts w:eastAsia="黑体" w:ascii="Times New Roman" w:hAnsi="Times New Roman"/>
        </w:rPr>
        <w:t>表 2  用户行为日志 (Action) 字段说明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1587"/>
            <w:vAlign w:val="center"/>
            <w:tcBorders>
              <w:top w:val="single" w:sz="12" w:space="0" w:color="000000"/>
              <w:bottom w:val="single" w:sz="6" w:space="0" w:color="000000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/>
                <w:sz w:val="21"/>
                <w:rFonts w:eastAsia="黑体" w:ascii="Times New Roman" w:hAnsi="Times New Roman"/>
              </w:rPr>
              <w:t>字段名</w:t>
            </w:r>
          </w:p>
        </w:tc>
        <w:tc>
          <w:tcPr>
            <w:tcW w:type="dxa" w:w="1361"/>
            <w:vAlign w:val="center"/>
            <w:tcBorders>
              <w:top w:val="single" w:sz="12" w:space="0" w:color="000000"/>
              <w:bottom w:val="single" w:sz="6" w:space="0" w:color="000000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/>
                <w:sz w:val="21"/>
                <w:rFonts w:eastAsia="黑体" w:ascii="Times New Roman" w:hAnsi="Times New Roman"/>
              </w:rPr>
              <w:t>数据类型</w:t>
            </w:r>
          </w:p>
        </w:tc>
        <w:tc>
          <w:tcPr>
            <w:tcW w:type="dxa" w:w="5726"/>
            <w:vAlign w:val="center"/>
            <w:tcBorders>
              <w:top w:val="single" w:sz="12" w:space="0" w:color="000000"/>
              <w:bottom w:val="single" w:sz="6" w:space="0" w:color="000000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/>
                <w:sz w:val="21"/>
                <w:rFonts w:eastAsia="黑体" w:ascii="Times New Roman" w:hAnsi="Times New Roman"/>
              </w:rPr>
              <w:t>字段含义</w:t>
            </w:r>
          </w:p>
        </w:tc>
      </w:tr>
      <w:tr>
        <w:tc>
          <w:tcPr>
            <w:tcW w:type="dxa" w:w="1587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user_id</w:t>
            </w:r>
          </w:p>
        </w:tc>
        <w:tc>
          <w:tcPr>
            <w:tcW w:type="dxa" w:w="1361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int</w:t>
            </w:r>
          </w:p>
        </w:tc>
        <w:tc>
          <w:tcPr>
            <w:tcW w:type="dxa" w:w="5726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用户唯一标识</w:t>
            </w:r>
          </w:p>
        </w:tc>
      </w:tr>
      <w:tr>
        <w:tc>
          <w:tcPr>
            <w:tcW w:type="dxa" w:w="1587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sku_id</w:t>
            </w:r>
          </w:p>
        </w:tc>
        <w:tc>
          <w:tcPr>
            <w:tcW w:type="dxa" w:w="1361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int</w:t>
            </w:r>
          </w:p>
        </w:tc>
        <w:tc>
          <w:tcPr>
            <w:tcW w:type="dxa" w:w="5726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商品唯一标识</w:t>
            </w:r>
          </w:p>
        </w:tc>
      </w:tr>
      <w:tr>
        <w:tc>
          <w:tcPr>
            <w:tcW w:type="dxa" w:w="1587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time</w:t>
            </w:r>
          </w:p>
        </w:tc>
        <w:tc>
          <w:tcPr>
            <w:tcW w:type="dxa" w:w="1361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datetime</w:t>
            </w:r>
          </w:p>
        </w:tc>
        <w:tc>
          <w:tcPr>
            <w:tcW w:type="dxa" w:w="5726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行为发生时间, 精确到秒</w:t>
            </w:r>
          </w:p>
        </w:tc>
      </w:tr>
      <w:tr>
        <w:tc>
          <w:tcPr>
            <w:tcW w:type="dxa" w:w="1587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model_id</w:t>
            </w:r>
          </w:p>
        </w:tc>
        <w:tc>
          <w:tcPr>
            <w:tcW w:type="dxa" w:w="1361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int</w:t>
            </w:r>
          </w:p>
        </w:tc>
        <w:tc>
          <w:tcPr>
            <w:tcW w:type="dxa" w:w="5726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点击模块编号 (可缺失)</w:t>
            </w:r>
          </w:p>
        </w:tc>
      </w:tr>
      <w:tr>
        <w:tc>
          <w:tcPr>
            <w:tcW w:type="dxa" w:w="1587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type</w:t>
            </w:r>
          </w:p>
        </w:tc>
        <w:tc>
          <w:tcPr>
            <w:tcW w:type="dxa" w:w="1361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int</w:t>
            </w:r>
          </w:p>
        </w:tc>
        <w:tc>
          <w:tcPr>
            <w:tcW w:type="dxa" w:w="5726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行为类型: 1 浏览 / 2 加购 / 3 删购 / 4 下单 / 5 关注 / 6 点击</w:t>
            </w:r>
          </w:p>
        </w:tc>
      </w:tr>
      <w:tr>
        <w:tc>
          <w:tcPr>
            <w:tcW w:type="dxa" w:w="1587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cate</w:t>
            </w:r>
          </w:p>
        </w:tc>
        <w:tc>
          <w:tcPr>
            <w:tcW w:type="dxa" w:w="1361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int</w:t>
            </w:r>
          </w:p>
        </w:tc>
        <w:tc>
          <w:tcPr>
            <w:tcW w:type="dxa" w:w="5726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商品所属品类编号</w:t>
            </w:r>
          </w:p>
        </w:tc>
      </w:tr>
      <w:tr>
        <w:tc>
          <w:tcPr>
            <w:tcW w:type="dxa" w:w="1587"/>
            <w:vAlign w:val="center"/>
            <w:tcBorders>
              <w:top w:val="nil"/>
              <w:bottom w:val="single" w:sz="12" w:space="0" w:color="000000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brand</w:t>
            </w:r>
          </w:p>
        </w:tc>
        <w:tc>
          <w:tcPr>
            <w:tcW w:type="dxa" w:w="1361"/>
            <w:vAlign w:val="center"/>
            <w:tcBorders>
              <w:top w:val="nil"/>
              <w:bottom w:val="single" w:sz="12" w:space="0" w:color="000000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int</w:t>
            </w:r>
          </w:p>
        </w:tc>
        <w:tc>
          <w:tcPr>
            <w:tcW w:type="dxa" w:w="5726"/>
            <w:vAlign w:val="center"/>
            <w:tcBorders>
              <w:top w:val="nil"/>
              <w:bottom w:val="single" w:sz="12" w:space="0" w:color="000000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商品所属品牌编号</w:t>
            </w:r>
          </w:p>
        </w:tc>
      </w:tr>
    </w:tbl>
    <w:p/>
    <w:p>
      <w:pPr>
        <w:spacing w:before="40" w:after="40" w:line="360" w:lineRule="auto"/>
        <w:ind w:firstLineChars="200" w:firstLine="420"/>
      </w:pPr>
      <w:r>
        <w:rPr>
          <w:b w:val="0"/>
          <w:sz w:val="21"/>
          <w:rFonts w:eastAsia="宋体" w:ascii="Times New Roman" w:hAnsi="Times New Roman"/>
        </w:rPr>
        <w:t>对全部 50,601,736 条行为记录按 type 字段进行聚合统计, 可以得到各类用户行为的整体分布。结果如表 3 所示, 浏览 (type=1) 与点击 (type=6) 合计占比达 98.04%, 而真正发生购买的下单行为 (type=4) 仅占 0.10%。数据呈现出典型的稀疏正反馈特征, 也是后续在样本采样、负采样比例及评估指标设计时需要重点考虑的因素。</w:t>
      </w:r>
    </w:p>
    <w:p>
      <w:pPr>
        <w:spacing w:before="120" w:after="60"/>
        <w:jc w:val="center"/>
      </w:pPr>
      <w:r>
        <w:rPr>
          <w:b/>
          <w:sz w:val="21"/>
          <w:rFonts w:eastAsia="黑体" w:ascii="Times New Roman" w:hAnsi="Times New Roman"/>
        </w:rPr>
        <w:t>表 3  用户行为类型分布 (2016 年 2 - 4 月)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1984"/>
            <w:vAlign w:val="center"/>
            <w:tcBorders>
              <w:top w:val="single" w:sz="12" w:space="0" w:color="000000"/>
              <w:bottom w:val="single" w:sz="6" w:space="0" w:color="000000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/>
                <w:sz w:val="21"/>
                <w:rFonts w:eastAsia="黑体" w:ascii="Times New Roman" w:hAnsi="Times New Roman"/>
              </w:rPr>
              <w:t>行为类型</w:t>
            </w:r>
          </w:p>
        </w:tc>
        <w:tc>
          <w:tcPr>
            <w:tcW w:type="dxa" w:w="1417"/>
            <w:vAlign w:val="center"/>
            <w:tcBorders>
              <w:top w:val="single" w:sz="12" w:space="0" w:color="000000"/>
              <w:bottom w:val="single" w:sz="6" w:space="0" w:color="000000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/>
                <w:sz w:val="21"/>
                <w:rFonts w:eastAsia="黑体" w:ascii="Times New Roman" w:hAnsi="Times New Roman"/>
              </w:rPr>
              <w:t>类型编码</w:t>
            </w:r>
          </w:p>
        </w:tc>
        <w:tc>
          <w:tcPr>
            <w:tcW w:type="dxa" w:w="2268"/>
            <w:vAlign w:val="center"/>
            <w:tcBorders>
              <w:top w:val="single" w:sz="12" w:space="0" w:color="000000"/>
              <w:bottom w:val="single" w:sz="6" w:space="0" w:color="000000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/>
                <w:sz w:val="21"/>
                <w:rFonts w:eastAsia="黑体" w:ascii="Times New Roman" w:hAnsi="Times New Roman"/>
              </w:rPr>
              <w:t>记录数</w:t>
            </w:r>
          </w:p>
        </w:tc>
        <w:tc>
          <w:tcPr>
            <w:tcW w:type="dxa" w:w="1701"/>
            <w:vAlign w:val="center"/>
            <w:tcBorders>
              <w:top w:val="single" w:sz="12" w:space="0" w:color="000000"/>
              <w:bottom w:val="single" w:sz="6" w:space="0" w:color="000000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/>
                <w:sz w:val="21"/>
                <w:rFonts w:eastAsia="黑体" w:ascii="Times New Roman" w:hAnsi="Times New Roman"/>
              </w:rPr>
              <w:t>占比 (%)</w:t>
            </w:r>
          </w:p>
        </w:tc>
      </w:tr>
      <w:tr>
        <w:tc>
          <w:tcPr>
            <w:tcW w:type="dxa" w:w="1984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浏览</w:t>
            </w:r>
          </w:p>
        </w:tc>
        <w:tc>
          <w:tcPr>
            <w:tcW w:type="dxa" w:w="1417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1</w:t>
            </w:r>
          </w:p>
        </w:tc>
        <w:tc>
          <w:tcPr>
            <w:tcW w:type="dxa" w:w="2268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18,981,373</w:t>
            </w:r>
          </w:p>
        </w:tc>
        <w:tc>
          <w:tcPr>
            <w:tcW w:type="dxa" w:w="1701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37.51</w:t>
            </w:r>
          </w:p>
        </w:tc>
      </w:tr>
      <w:tr>
        <w:tc>
          <w:tcPr>
            <w:tcW w:type="dxa" w:w="1984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加入购物车</w:t>
            </w:r>
          </w:p>
        </w:tc>
        <w:tc>
          <w:tcPr>
            <w:tcW w:type="dxa" w:w="1417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2</w:t>
            </w:r>
          </w:p>
        </w:tc>
        <w:tc>
          <w:tcPr>
            <w:tcW w:type="dxa" w:w="2268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575,418</w:t>
            </w:r>
          </w:p>
        </w:tc>
        <w:tc>
          <w:tcPr>
            <w:tcW w:type="dxa" w:w="1701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1.14</w:t>
            </w:r>
          </w:p>
        </w:tc>
      </w:tr>
      <w:tr>
        <w:tc>
          <w:tcPr>
            <w:tcW w:type="dxa" w:w="1984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购物车删除</w:t>
            </w:r>
          </w:p>
        </w:tc>
        <w:tc>
          <w:tcPr>
            <w:tcW w:type="dxa" w:w="1417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3</w:t>
            </w:r>
          </w:p>
        </w:tc>
        <w:tc>
          <w:tcPr>
            <w:tcW w:type="dxa" w:w="2268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256,053</w:t>
            </w:r>
          </w:p>
        </w:tc>
        <w:tc>
          <w:tcPr>
            <w:tcW w:type="dxa" w:w="1701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0.51</w:t>
            </w:r>
          </w:p>
        </w:tc>
      </w:tr>
      <w:tr>
        <w:tc>
          <w:tcPr>
            <w:tcW w:type="dxa" w:w="1984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下单</w:t>
            </w:r>
          </w:p>
        </w:tc>
        <w:tc>
          <w:tcPr>
            <w:tcW w:type="dxa" w:w="1417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4</w:t>
            </w:r>
          </w:p>
        </w:tc>
        <w:tc>
          <w:tcPr>
            <w:tcW w:type="dxa" w:w="2268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48,252</w:t>
            </w:r>
          </w:p>
        </w:tc>
        <w:tc>
          <w:tcPr>
            <w:tcW w:type="dxa" w:w="1701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0.10</w:t>
            </w:r>
          </w:p>
        </w:tc>
      </w:tr>
      <w:tr>
        <w:tc>
          <w:tcPr>
            <w:tcW w:type="dxa" w:w="1984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关注</w:t>
            </w:r>
          </w:p>
        </w:tc>
        <w:tc>
          <w:tcPr>
            <w:tcW w:type="dxa" w:w="1417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5</w:t>
            </w:r>
          </w:p>
        </w:tc>
        <w:tc>
          <w:tcPr>
            <w:tcW w:type="dxa" w:w="2268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109,896</w:t>
            </w:r>
          </w:p>
        </w:tc>
        <w:tc>
          <w:tcPr>
            <w:tcW w:type="dxa" w:w="1701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0.22</w:t>
            </w:r>
          </w:p>
        </w:tc>
      </w:tr>
      <w:tr>
        <w:tc>
          <w:tcPr>
            <w:tcW w:type="dxa" w:w="1984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点击</w:t>
            </w:r>
          </w:p>
        </w:tc>
        <w:tc>
          <w:tcPr>
            <w:tcW w:type="dxa" w:w="1417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6</w:t>
            </w:r>
          </w:p>
        </w:tc>
        <w:tc>
          <w:tcPr>
            <w:tcW w:type="dxa" w:w="2268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30,630,744</w:t>
            </w:r>
          </w:p>
        </w:tc>
        <w:tc>
          <w:tcPr>
            <w:tcW w:type="dxa" w:w="1701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60.53</w:t>
            </w:r>
          </w:p>
        </w:tc>
      </w:tr>
      <w:tr>
        <w:tc>
          <w:tcPr>
            <w:tcW w:type="dxa" w:w="1984"/>
            <w:vAlign w:val="center"/>
            <w:tcBorders>
              <w:top w:val="nil"/>
              <w:bottom w:val="single" w:sz="12" w:space="0" w:color="000000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合计</w:t>
            </w:r>
          </w:p>
        </w:tc>
        <w:tc>
          <w:tcPr>
            <w:tcW w:type="dxa" w:w="1417"/>
            <w:vAlign w:val="center"/>
            <w:tcBorders>
              <w:top w:val="nil"/>
              <w:bottom w:val="single" w:sz="12" w:space="0" w:color="000000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—</w:t>
            </w:r>
          </w:p>
        </w:tc>
        <w:tc>
          <w:tcPr>
            <w:tcW w:type="dxa" w:w="2268"/>
            <w:vAlign w:val="center"/>
            <w:tcBorders>
              <w:top w:val="nil"/>
              <w:bottom w:val="single" w:sz="12" w:space="0" w:color="000000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50,601,736</w:t>
            </w:r>
          </w:p>
        </w:tc>
        <w:tc>
          <w:tcPr>
            <w:tcW w:type="dxa" w:w="1701"/>
            <w:vAlign w:val="center"/>
            <w:tcBorders>
              <w:top w:val="nil"/>
              <w:bottom w:val="single" w:sz="12" w:space="0" w:color="000000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100.00</w:t>
            </w:r>
          </w:p>
        </w:tc>
      </w:tr>
    </w:tbl>
    <w:p/>
    <w:p>
      <w:pPr>
        <w:spacing w:before="40" w:after="40" w:line="360" w:lineRule="auto"/>
        <w:ind w:firstLineChars="200" w:firstLine="420"/>
      </w:pPr>
      <w:r>
        <w:rPr>
          <w:b w:val="0"/>
          <w:sz w:val="21"/>
          <w:rFonts w:eastAsia="宋体" w:ascii="Times New Roman" w:hAnsi="Times New Roman"/>
        </w:rPr>
        <w:t>商品侧的元数据由 JData_Product.csv 与 JData_Comment.csv 合并得到: 前者提供品类、品牌以及三个脱敏后的辅助属性 a1-a3, 后者按日期记录每件商品的评论数等级和差评率, 仅保留最新一条记录后并入商品属性表。考虑到部分商品仅出现在行为日志而未登记于 Product 表, 还利用行为日志中的 cate / brand 对其属性进行了补全。最终商品特征表字段如表 4 所示。</w:t>
      </w:r>
    </w:p>
    <w:p>
      <w:pPr>
        <w:spacing w:before="120" w:after="60"/>
        <w:jc w:val="center"/>
      </w:pPr>
      <w:r>
        <w:rPr>
          <w:b/>
          <w:sz w:val="21"/>
          <w:rFonts w:eastAsia="黑体" w:ascii="Times New Roman" w:hAnsi="Times New Roman"/>
        </w:rPr>
        <w:t>表 4  商品特征表字段说明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1587"/>
            <w:vAlign w:val="center"/>
            <w:tcBorders>
              <w:top w:val="single" w:sz="12" w:space="0" w:color="000000"/>
              <w:bottom w:val="single" w:sz="6" w:space="0" w:color="000000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/>
                <w:sz w:val="21"/>
                <w:rFonts w:eastAsia="黑体" w:ascii="Times New Roman" w:hAnsi="Times New Roman"/>
              </w:rPr>
              <w:t>字段名</w:t>
            </w:r>
          </w:p>
        </w:tc>
        <w:tc>
          <w:tcPr>
            <w:tcW w:type="dxa" w:w="1361"/>
            <w:vAlign w:val="center"/>
            <w:tcBorders>
              <w:top w:val="single" w:sz="12" w:space="0" w:color="000000"/>
              <w:bottom w:val="single" w:sz="6" w:space="0" w:color="000000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/>
                <w:sz w:val="21"/>
                <w:rFonts w:eastAsia="黑体" w:ascii="Times New Roman" w:hAnsi="Times New Roman"/>
              </w:rPr>
              <w:t>数据类型</w:t>
            </w:r>
          </w:p>
        </w:tc>
        <w:tc>
          <w:tcPr>
            <w:tcW w:type="dxa" w:w="5726"/>
            <w:vAlign w:val="center"/>
            <w:tcBorders>
              <w:top w:val="single" w:sz="12" w:space="0" w:color="000000"/>
              <w:bottom w:val="single" w:sz="6" w:space="0" w:color="000000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/>
                <w:sz w:val="21"/>
                <w:rFonts w:eastAsia="黑体" w:ascii="Times New Roman" w:hAnsi="Times New Roman"/>
              </w:rPr>
              <w:t>字段含义</w:t>
            </w:r>
          </w:p>
        </w:tc>
      </w:tr>
      <w:tr>
        <w:tc>
          <w:tcPr>
            <w:tcW w:type="dxa" w:w="1587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sku_id</w:t>
            </w:r>
          </w:p>
        </w:tc>
        <w:tc>
          <w:tcPr>
            <w:tcW w:type="dxa" w:w="1361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int</w:t>
            </w:r>
          </w:p>
        </w:tc>
        <w:tc>
          <w:tcPr>
            <w:tcW w:type="dxa" w:w="5726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商品唯一标识</w:t>
            </w:r>
          </w:p>
        </w:tc>
      </w:tr>
      <w:tr>
        <w:tc>
          <w:tcPr>
            <w:tcW w:type="dxa" w:w="1587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a1</w:t>
            </w:r>
          </w:p>
        </w:tc>
        <w:tc>
          <w:tcPr>
            <w:tcW w:type="dxa" w:w="1361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int</w:t>
            </w:r>
          </w:p>
        </w:tc>
        <w:tc>
          <w:tcPr>
            <w:tcW w:type="dxa" w:w="5726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辅助属性 1 (脱敏值, -1 表示缺失)</w:t>
            </w:r>
          </w:p>
        </w:tc>
      </w:tr>
      <w:tr>
        <w:tc>
          <w:tcPr>
            <w:tcW w:type="dxa" w:w="1587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a2</w:t>
            </w:r>
          </w:p>
        </w:tc>
        <w:tc>
          <w:tcPr>
            <w:tcW w:type="dxa" w:w="1361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int</w:t>
            </w:r>
          </w:p>
        </w:tc>
        <w:tc>
          <w:tcPr>
            <w:tcW w:type="dxa" w:w="5726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辅助属性 2 (脱敏值)</w:t>
            </w:r>
          </w:p>
        </w:tc>
      </w:tr>
      <w:tr>
        <w:tc>
          <w:tcPr>
            <w:tcW w:type="dxa" w:w="1587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a3</w:t>
            </w:r>
          </w:p>
        </w:tc>
        <w:tc>
          <w:tcPr>
            <w:tcW w:type="dxa" w:w="1361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int</w:t>
            </w:r>
          </w:p>
        </w:tc>
        <w:tc>
          <w:tcPr>
            <w:tcW w:type="dxa" w:w="5726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辅助属性 3 (脱敏值)</w:t>
            </w:r>
          </w:p>
        </w:tc>
      </w:tr>
      <w:tr>
        <w:tc>
          <w:tcPr>
            <w:tcW w:type="dxa" w:w="1587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cate</w:t>
            </w:r>
          </w:p>
        </w:tc>
        <w:tc>
          <w:tcPr>
            <w:tcW w:type="dxa" w:w="1361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int</w:t>
            </w:r>
          </w:p>
        </w:tc>
        <w:tc>
          <w:tcPr>
            <w:tcW w:type="dxa" w:w="5726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商品所属品类</w:t>
            </w:r>
          </w:p>
        </w:tc>
      </w:tr>
      <w:tr>
        <w:tc>
          <w:tcPr>
            <w:tcW w:type="dxa" w:w="1587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brand</w:t>
            </w:r>
          </w:p>
        </w:tc>
        <w:tc>
          <w:tcPr>
            <w:tcW w:type="dxa" w:w="1361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int</w:t>
            </w:r>
          </w:p>
        </w:tc>
        <w:tc>
          <w:tcPr>
            <w:tcW w:type="dxa" w:w="5726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商品所属品牌</w:t>
            </w:r>
          </w:p>
        </w:tc>
      </w:tr>
      <w:tr>
        <w:tc>
          <w:tcPr>
            <w:tcW w:type="dxa" w:w="1587"/>
            <w:vAlign w:val="center"/>
            <w:tcBorders>
              <w:top w:val="nil"/>
              <w:bottom w:val="single" w:sz="12" w:space="0" w:color="000000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comment_num</w:t>
            </w:r>
          </w:p>
        </w:tc>
        <w:tc>
          <w:tcPr>
            <w:tcW w:type="dxa" w:w="1361"/>
            <w:vAlign w:val="center"/>
            <w:tcBorders>
              <w:top w:val="nil"/>
              <w:bottom w:val="single" w:sz="12" w:space="0" w:color="000000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float</w:t>
            </w:r>
          </w:p>
        </w:tc>
        <w:tc>
          <w:tcPr>
            <w:tcW w:type="dxa" w:w="5726"/>
            <w:vAlign w:val="center"/>
            <w:tcBorders>
              <w:top w:val="nil"/>
              <w:bottom w:val="single" w:sz="12" w:space="0" w:color="000000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评论数量等级 (合并自评论表)</w:t>
            </w:r>
          </w:p>
        </w:tc>
      </w:tr>
    </w:tbl>
    <w:p/>
    <w:p>
      <w:pPr>
        <w:spacing w:before="240" w:after="120"/>
      </w:pPr>
      <w:r>
        <w:rPr>
          <w:b/>
          <w:sz w:val="28"/>
          <w:rFonts w:eastAsia="黑体" w:ascii="Times New Roman" w:hAnsi="Times New Roman"/>
        </w:rPr>
        <w:t>二、数据预处理后表格</w:t>
      </w:r>
    </w:p>
    <w:p>
      <w:pPr>
        <w:spacing w:before="40" w:after="40" w:line="360" w:lineRule="auto"/>
        <w:ind w:firstLineChars="200" w:firstLine="420"/>
      </w:pPr>
      <w:r>
        <w:rPr>
          <w:b w:val="0"/>
          <w:sz w:val="21"/>
          <w:rFonts w:eastAsia="宋体" w:ascii="Times New Roman" w:hAnsi="Times New Roman"/>
        </w:rPr>
        <w:t>本研究的数据预处理流程主要包含以下四个步骤: (1) 合并 2016 年 2-4 月三份行为日志, 得到统一的交互记录集合; (2) 删除 user_id 或 sku_id 为空的脏数据, 完成基础清洗; (3) 仅保留至少发生过一次购买行为 (type=4) 的用户, 以减少冷启动用户对模型训练的干扰; (4) 按时间升序为每位用户构建去重后的行为序列, 并仅保留长度大于等于 3 的序列, 用于后续基于自注意力机制的序列推荐建模。各步骤过滤前后的记录规模如表 5 所示。</w:t>
      </w:r>
    </w:p>
    <w:p>
      <w:pPr>
        <w:spacing w:before="120" w:after="60"/>
        <w:jc w:val="center"/>
      </w:pPr>
      <w:r>
        <w:rPr>
          <w:b/>
          <w:sz w:val="21"/>
          <w:rFonts w:eastAsia="黑体" w:ascii="Times New Roman" w:hAnsi="Times New Roman"/>
        </w:rPr>
        <w:t>表 5  数据预处理流程及各阶段记录数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3061"/>
            <w:vAlign w:val="center"/>
            <w:tcBorders>
              <w:top w:val="single" w:sz="12" w:space="0" w:color="000000"/>
              <w:bottom w:val="single" w:sz="6" w:space="0" w:color="000000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/>
                <w:sz w:val="21"/>
                <w:rFonts w:eastAsia="黑体" w:ascii="Times New Roman" w:hAnsi="Times New Roman"/>
              </w:rPr>
              <w:t>处理步骤</w:t>
            </w:r>
          </w:p>
        </w:tc>
        <w:tc>
          <w:tcPr>
            <w:tcW w:type="dxa" w:w="1984"/>
            <w:vAlign w:val="center"/>
            <w:tcBorders>
              <w:top w:val="single" w:sz="12" w:space="0" w:color="000000"/>
              <w:bottom w:val="single" w:sz="6" w:space="0" w:color="000000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/>
                <w:sz w:val="21"/>
                <w:rFonts w:eastAsia="黑体" w:ascii="Times New Roman" w:hAnsi="Times New Roman"/>
              </w:rPr>
              <w:t>剩余行为记录数</w:t>
            </w:r>
          </w:p>
        </w:tc>
        <w:tc>
          <w:tcPr>
            <w:tcW w:type="dxa" w:w="1587"/>
            <w:vAlign w:val="center"/>
            <w:tcBorders>
              <w:top w:val="single" w:sz="12" w:space="0" w:color="000000"/>
              <w:bottom w:val="single" w:sz="6" w:space="0" w:color="000000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/>
                <w:sz w:val="21"/>
                <w:rFonts w:eastAsia="黑体" w:ascii="Times New Roman" w:hAnsi="Times New Roman"/>
              </w:rPr>
              <w:t>保留比例 (%)</w:t>
            </w:r>
          </w:p>
        </w:tc>
        <w:tc>
          <w:tcPr>
            <w:tcW w:type="dxa" w:w="2041"/>
            <w:vAlign w:val="center"/>
            <w:tcBorders>
              <w:top w:val="single" w:sz="12" w:space="0" w:color="000000"/>
              <w:bottom w:val="single" w:sz="6" w:space="0" w:color="000000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/>
                <w:sz w:val="21"/>
                <w:rFonts w:eastAsia="黑体" w:ascii="Times New Roman" w:hAnsi="Times New Roman"/>
              </w:rPr>
              <w:t>对应用户/序列数</w:t>
            </w:r>
          </w:p>
        </w:tc>
      </w:tr>
      <w:tr>
        <w:tc>
          <w:tcPr>
            <w:tcW w:type="dxa" w:w="3061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原始三月行为合并</w:t>
            </w:r>
          </w:p>
        </w:tc>
        <w:tc>
          <w:tcPr>
            <w:tcW w:type="dxa" w:w="1984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50,601,736</w:t>
            </w:r>
          </w:p>
        </w:tc>
        <w:tc>
          <w:tcPr>
            <w:tcW w:type="dxa" w:w="1587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100.00</w:t>
            </w:r>
          </w:p>
        </w:tc>
        <w:tc>
          <w:tcPr>
            <w:tcW w:type="dxa" w:w="2041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—</w:t>
            </w:r>
          </w:p>
        </w:tc>
      </w:tr>
      <w:tr>
        <w:tc>
          <w:tcPr>
            <w:tcW w:type="dxa" w:w="3061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去除 user_id / sku_id 缺失</w:t>
            </w:r>
          </w:p>
        </w:tc>
        <w:tc>
          <w:tcPr>
            <w:tcW w:type="dxa" w:w="1984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50,601,736</w:t>
            </w:r>
          </w:p>
        </w:tc>
        <w:tc>
          <w:tcPr>
            <w:tcW w:type="dxa" w:w="1587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100.00</w:t>
            </w:r>
          </w:p>
        </w:tc>
        <w:tc>
          <w:tcPr>
            <w:tcW w:type="dxa" w:w="2041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—</w:t>
            </w:r>
          </w:p>
        </w:tc>
      </w:tr>
      <w:tr>
        <w:tc>
          <w:tcPr>
            <w:tcW w:type="dxa" w:w="3061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仅保留有过购买的用户</w:t>
            </w:r>
          </w:p>
        </w:tc>
        <w:tc>
          <w:tcPr>
            <w:tcW w:type="dxa" w:w="1984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23,812,749</w:t>
            </w:r>
          </w:p>
        </w:tc>
        <w:tc>
          <w:tcPr>
            <w:tcW w:type="dxa" w:w="1587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47.06</w:t>
            </w:r>
          </w:p>
        </w:tc>
        <w:tc>
          <w:tcPr>
            <w:tcW w:type="dxa" w:w="2041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29,485</w:t>
            </w:r>
          </w:p>
        </w:tc>
      </w:tr>
      <w:tr>
        <w:tc>
          <w:tcPr>
            <w:tcW w:type="dxa" w:w="3061"/>
            <w:vAlign w:val="center"/>
            <w:tcBorders>
              <w:top w:val="nil"/>
              <w:bottom w:val="single" w:sz="12" w:space="0" w:color="000000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构建用户行为序列 (长度 ≥ 3)</w:t>
            </w:r>
          </w:p>
        </w:tc>
        <w:tc>
          <w:tcPr>
            <w:tcW w:type="dxa" w:w="1984"/>
            <w:vAlign w:val="center"/>
            <w:tcBorders>
              <w:top w:val="nil"/>
              <w:bottom w:val="single" w:sz="12" w:space="0" w:color="000000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—</w:t>
            </w:r>
          </w:p>
        </w:tc>
        <w:tc>
          <w:tcPr>
            <w:tcW w:type="dxa" w:w="1587"/>
            <w:vAlign w:val="center"/>
            <w:tcBorders>
              <w:top w:val="nil"/>
              <w:bottom w:val="single" w:sz="12" w:space="0" w:color="000000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—</w:t>
            </w:r>
          </w:p>
        </w:tc>
        <w:tc>
          <w:tcPr>
            <w:tcW w:type="dxa" w:w="2041"/>
            <w:vAlign w:val="center"/>
            <w:tcBorders>
              <w:top w:val="nil"/>
              <w:bottom w:val="single" w:sz="12" w:space="0" w:color="000000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29,271</w:t>
            </w:r>
          </w:p>
        </w:tc>
      </w:tr>
    </w:tbl>
    <w:p/>
    <w:p>
      <w:pPr>
        <w:spacing w:before="40" w:after="40" w:line="360" w:lineRule="auto"/>
        <w:ind w:firstLineChars="200" w:firstLine="420"/>
      </w:pPr>
      <w:r>
        <w:rPr>
          <w:b w:val="0"/>
          <w:sz w:val="21"/>
          <w:rFonts w:eastAsia="宋体" w:ascii="Times New Roman" w:hAnsi="Times New Roman"/>
        </w:rPr>
        <w:t>清洗与编号映射完成后, 商品特征表被覆盖保存至 output/product_features.csv, 共 23,738 条记录, 用于后续 ItemAttrMLP 模块的属性嵌入。该表的前 8 条样例如表 6 所示, 其中 a1-a3 为脱敏后的辅助属性, 缺失值已统一置为 0。</w:t>
      </w:r>
    </w:p>
    <w:p>
      <w:pPr>
        <w:spacing w:before="120" w:after="60"/>
        <w:jc w:val="center"/>
      </w:pPr>
      <w:r>
        <w:rPr>
          <w:b/>
          <w:sz w:val="21"/>
          <w:rFonts w:eastAsia="黑体" w:ascii="Times New Roman" w:hAnsi="Times New Roman"/>
        </w:rPr>
        <w:t>表 6  预处理后商品特征表 (product_features.csv) 样例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474"/>
            <w:vAlign w:val="center"/>
            <w:tcBorders>
              <w:top w:val="single" w:sz="12" w:space="0" w:color="000000"/>
              <w:bottom w:val="single" w:sz="6" w:space="0" w:color="000000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/>
                <w:sz w:val="21"/>
                <w:rFonts w:eastAsia="黑体" w:ascii="Times New Roman" w:hAnsi="Times New Roman"/>
              </w:rPr>
              <w:t>sku_id</w:t>
            </w:r>
          </w:p>
        </w:tc>
        <w:tc>
          <w:tcPr>
            <w:tcW w:type="dxa" w:w="907"/>
            <w:vAlign w:val="center"/>
            <w:tcBorders>
              <w:top w:val="single" w:sz="12" w:space="0" w:color="000000"/>
              <w:bottom w:val="single" w:sz="6" w:space="0" w:color="000000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/>
                <w:sz w:val="21"/>
                <w:rFonts w:eastAsia="黑体" w:ascii="Times New Roman" w:hAnsi="Times New Roman"/>
              </w:rPr>
              <w:t>a1</w:t>
            </w:r>
          </w:p>
        </w:tc>
        <w:tc>
          <w:tcPr>
            <w:tcW w:type="dxa" w:w="907"/>
            <w:vAlign w:val="center"/>
            <w:tcBorders>
              <w:top w:val="single" w:sz="12" w:space="0" w:color="000000"/>
              <w:bottom w:val="single" w:sz="6" w:space="0" w:color="000000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/>
                <w:sz w:val="21"/>
                <w:rFonts w:eastAsia="黑体" w:ascii="Times New Roman" w:hAnsi="Times New Roman"/>
              </w:rPr>
              <w:t>a2</w:t>
            </w:r>
          </w:p>
        </w:tc>
        <w:tc>
          <w:tcPr>
            <w:tcW w:type="dxa" w:w="907"/>
            <w:vAlign w:val="center"/>
            <w:tcBorders>
              <w:top w:val="single" w:sz="12" w:space="0" w:color="000000"/>
              <w:bottom w:val="single" w:sz="6" w:space="0" w:color="000000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/>
                <w:sz w:val="21"/>
                <w:rFonts w:eastAsia="黑体" w:ascii="Times New Roman" w:hAnsi="Times New Roman"/>
              </w:rPr>
              <w:t>a3</w:t>
            </w:r>
          </w:p>
        </w:tc>
        <w:tc>
          <w:tcPr>
            <w:tcW w:type="dxa" w:w="1020"/>
            <w:vAlign w:val="center"/>
            <w:tcBorders>
              <w:top w:val="single" w:sz="12" w:space="0" w:color="000000"/>
              <w:bottom w:val="single" w:sz="6" w:space="0" w:color="000000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/>
                <w:sz w:val="21"/>
                <w:rFonts w:eastAsia="黑体" w:ascii="Times New Roman" w:hAnsi="Times New Roman"/>
              </w:rPr>
              <w:t>cate</w:t>
            </w:r>
          </w:p>
        </w:tc>
        <w:tc>
          <w:tcPr>
            <w:tcW w:type="dxa" w:w="1134"/>
            <w:vAlign w:val="center"/>
            <w:tcBorders>
              <w:top w:val="single" w:sz="12" w:space="0" w:color="000000"/>
              <w:bottom w:val="single" w:sz="6" w:space="0" w:color="000000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/>
                <w:sz w:val="21"/>
                <w:rFonts w:eastAsia="黑体" w:ascii="Times New Roman" w:hAnsi="Times New Roman"/>
              </w:rPr>
              <w:t>brand</w:t>
            </w:r>
          </w:p>
        </w:tc>
        <w:tc>
          <w:tcPr>
            <w:tcW w:type="dxa" w:w="1701"/>
            <w:vAlign w:val="center"/>
            <w:tcBorders>
              <w:top w:val="single" w:sz="12" w:space="0" w:color="000000"/>
              <w:bottom w:val="single" w:sz="6" w:space="0" w:color="000000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/>
                <w:sz w:val="21"/>
                <w:rFonts w:eastAsia="黑体" w:ascii="Times New Roman" w:hAnsi="Times New Roman"/>
              </w:rPr>
              <w:t>comment_num</w:t>
            </w:r>
          </w:p>
        </w:tc>
      </w:tr>
      <w:tr>
        <w:tc>
          <w:tcPr>
            <w:tcW w:type="dxa" w:w="1474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2</w:t>
            </w:r>
          </w:p>
        </w:tc>
        <w:tc>
          <w:tcPr>
            <w:tcW w:type="dxa" w:w="907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0</w:t>
            </w:r>
          </w:p>
        </w:tc>
        <w:tc>
          <w:tcPr>
            <w:tcW w:type="dxa" w:w="907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0</w:t>
            </w:r>
          </w:p>
        </w:tc>
        <w:tc>
          <w:tcPr>
            <w:tcW w:type="dxa" w:w="907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0</w:t>
            </w:r>
          </w:p>
        </w:tc>
        <w:tc>
          <w:tcPr>
            <w:tcW w:type="dxa" w:w="1020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7</w:t>
            </w:r>
          </w:p>
        </w:tc>
        <w:tc>
          <w:tcPr>
            <w:tcW w:type="dxa" w:w="1134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214</w:t>
            </w:r>
          </w:p>
        </w:tc>
        <w:tc>
          <w:tcPr>
            <w:tcW w:type="dxa" w:w="1701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0</w:t>
            </w:r>
          </w:p>
        </w:tc>
      </w:tr>
      <w:tr>
        <w:tc>
          <w:tcPr>
            <w:tcW w:type="dxa" w:w="1474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36</w:t>
            </w:r>
          </w:p>
        </w:tc>
        <w:tc>
          <w:tcPr>
            <w:tcW w:type="dxa" w:w="907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0</w:t>
            </w:r>
          </w:p>
        </w:tc>
        <w:tc>
          <w:tcPr>
            <w:tcW w:type="dxa" w:w="907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0</w:t>
            </w:r>
          </w:p>
        </w:tc>
        <w:tc>
          <w:tcPr>
            <w:tcW w:type="dxa" w:w="907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0</w:t>
            </w:r>
          </w:p>
        </w:tc>
        <w:tc>
          <w:tcPr>
            <w:tcW w:type="dxa" w:w="1020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9</w:t>
            </w:r>
          </w:p>
        </w:tc>
        <w:tc>
          <w:tcPr>
            <w:tcW w:type="dxa" w:w="1134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203</w:t>
            </w:r>
          </w:p>
        </w:tc>
        <w:tc>
          <w:tcPr>
            <w:tcW w:type="dxa" w:w="1701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0</w:t>
            </w:r>
          </w:p>
        </w:tc>
      </w:tr>
      <w:tr>
        <w:tc>
          <w:tcPr>
            <w:tcW w:type="dxa" w:w="1474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37</w:t>
            </w:r>
          </w:p>
        </w:tc>
        <w:tc>
          <w:tcPr>
            <w:tcW w:type="dxa" w:w="907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1</w:t>
            </w:r>
          </w:p>
        </w:tc>
        <w:tc>
          <w:tcPr>
            <w:tcW w:type="dxa" w:w="907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1</w:t>
            </w:r>
          </w:p>
        </w:tc>
        <w:tc>
          <w:tcPr>
            <w:tcW w:type="dxa" w:w="907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2</w:t>
            </w:r>
          </w:p>
        </w:tc>
        <w:tc>
          <w:tcPr>
            <w:tcW w:type="dxa" w:w="1020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8</w:t>
            </w:r>
          </w:p>
        </w:tc>
        <w:tc>
          <w:tcPr>
            <w:tcW w:type="dxa" w:w="1134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885</w:t>
            </w:r>
          </w:p>
        </w:tc>
        <w:tc>
          <w:tcPr>
            <w:tcW w:type="dxa" w:w="1701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0</w:t>
            </w:r>
          </w:p>
        </w:tc>
      </w:tr>
      <w:tr>
        <w:tc>
          <w:tcPr>
            <w:tcW w:type="dxa" w:w="1474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40</w:t>
            </w:r>
          </w:p>
        </w:tc>
        <w:tc>
          <w:tcPr>
            <w:tcW w:type="dxa" w:w="907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0</w:t>
            </w:r>
          </w:p>
        </w:tc>
        <w:tc>
          <w:tcPr>
            <w:tcW w:type="dxa" w:w="907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0</w:t>
            </w:r>
          </w:p>
        </w:tc>
        <w:tc>
          <w:tcPr>
            <w:tcW w:type="dxa" w:w="907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0</w:t>
            </w:r>
          </w:p>
        </w:tc>
        <w:tc>
          <w:tcPr>
            <w:tcW w:type="dxa" w:w="1020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9</w:t>
            </w:r>
          </w:p>
        </w:tc>
        <w:tc>
          <w:tcPr>
            <w:tcW w:type="dxa" w:w="1134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462</w:t>
            </w:r>
          </w:p>
        </w:tc>
        <w:tc>
          <w:tcPr>
            <w:tcW w:type="dxa" w:w="1701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0</w:t>
            </w:r>
          </w:p>
        </w:tc>
      </w:tr>
      <w:tr>
        <w:tc>
          <w:tcPr>
            <w:tcW w:type="dxa" w:w="1474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43</w:t>
            </w:r>
          </w:p>
        </w:tc>
        <w:tc>
          <w:tcPr>
            <w:tcW w:type="dxa" w:w="907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0</w:t>
            </w:r>
          </w:p>
        </w:tc>
        <w:tc>
          <w:tcPr>
            <w:tcW w:type="dxa" w:w="907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0</w:t>
            </w:r>
          </w:p>
        </w:tc>
        <w:tc>
          <w:tcPr>
            <w:tcW w:type="dxa" w:w="907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0</w:t>
            </w:r>
          </w:p>
        </w:tc>
        <w:tc>
          <w:tcPr>
            <w:tcW w:type="dxa" w:w="1020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4</w:t>
            </w:r>
          </w:p>
        </w:tc>
        <w:tc>
          <w:tcPr>
            <w:tcW w:type="dxa" w:w="1134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752</w:t>
            </w:r>
          </w:p>
        </w:tc>
        <w:tc>
          <w:tcPr>
            <w:tcW w:type="dxa" w:w="1701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0</w:t>
            </w:r>
          </w:p>
        </w:tc>
      </w:tr>
      <w:tr>
        <w:tc>
          <w:tcPr>
            <w:tcW w:type="dxa" w:w="1474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45</w:t>
            </w:r>
          </w:p>
        </w:tc>
        <w:tc>
          <w:tcPr>
            <w:tcW w:type="dxa" w:w="907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0</w:t>
            </w:r>
          </w:p>
        </w:tc>
        <w:tc>
          <w:tcPr>
            <w:tcW w:type="dxa" w:w="907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0</w:t>
            </w:r>
          </w:p>
        </w:tc>
        <w:tc>
          <w:tcPr>
            <w:tcW w:type="dxa" w:w="907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0</w:t>
            </w:r>
          </w:p>
        </w:tc>
        <w:tc>
          <w:tcPr>
            <w:tcW w:type="dxa" w:w="1020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10</w:t>
            </w:r>
          </w:p>
        </w:tc>
        <w:tc>
          <w:tcPr>
            <w:tcW w:type="dxa" w:w="1134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208</w:t>
            </w:r>
          </w:p>
        </w:tc>
        <w:tc>
          <w:tcPr>
            <w:tcW w:type="dxa" w:w="1701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0</w:t>
            </w:r>
          </w:p>
        </w:tc>
      </w:tr>
      <w:tr>
        <w:tc>
          <w:tcPr>
            <w:tcW w:type="dxa" w:w="1474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47</w:t>
            </w:r>
          </w:p>
        </w:tc>
        <w:tc>
          <w:tcPr>
            <w:tcW w:type="dxa" w:w="907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0</w:t>
            </w:r>
          </w:p>
        </w:tc>
        <w:tc>
          <w:tcPr>
            <w:tcW w:type="dxa" w:w="907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0</w:t>
            </w:r>
          </w:p>
        </w:tc>
        <w:tc>
          <w:tcPr>
            <w:tcW w:type="dxa" w:w="907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0</w:t>
            </w:r>
          </w:p>
        </w:tc>
        <w:tc>
          <w:tcPr>
            <w:tcW w:type="dxa" w:w="1020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7</w:t>
            </w:r>
          </w:p>
        </w:tc>
        <w:tc>
          <w:tcPr>
            <w:tcW w:type="dxa" w:w="1134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310</w:t>
            </w:r>
          </w:p>
        </w:tc>
        <w:tc>
          <w:tcPr>
            <w:tcW w:type="dxa" w:w="1701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0</w:t>
            </w:r>
          </w:p>
        </w:tc>
      </w:tr>
      <w:tr>
        <w:tc>
          <w:tcPr>
            <w:tcW w:type="dxa" w:w="1474"/>
            <w:vAlign w:val="center"/>
            <w:tcBorders>
              <w:top w:val="nil"/>
              <w:bottom w:val="single" w:sz="12" w:space="0" w:color="000000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50</w:t>
            </w:r>
          </w:p>
        </w:tc>
        <w:tc>
          <w:tcPr>
            <w:tcW w:type="dxa" w:w="907"/>
            <w:vAlign w:val="center"/>
            <w:tcBorders>
              <w:top w:val="nil"/>
              <w:bottom w:val="single" w:sz="12" w:space="0" w:color="000000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0</w:t>
            </w:r>
          </w:p>
        </w:tc>
        <w:tc>
          <w:tcPr>
            <w:tcW w:type="dxa" w:w="907"/>
            <w:vAlign w:val="center"/>
            <w:tcBorders>
              <w:top w:val="nil"/>
              <w:bottom w:val="single" w:sz="12" w:space="0" w:color="000000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0</w:t>
            </w:r>
          </w:p>
        </w:tc>
        <w:tc>
          <w:tcPr>
            <w:tcW w:type="dxa" w:w="907"/>
            <w:vAlign w:val="center"/>
            <w:tcBorders>
              <w:top w:val="nil"/>
              <w:bottom w:val="single" w:sz="12" w:space="0" w:color="000000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0</w:t>
            </w:r>
          </w:p>
        </w:tc>
        <w:tc>
          <w:tcPr>
            <w:tcW w:type="dxa" w:w="1020"/>
            <w:vAlign w:val="center"/>
            <w:tcBorders>
              <w:top w:val="nil"/>
              <w:bottom w:val="single" w:sz="12" w:space="0" w:color="000000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9</w:t>
            </w:r>
          </w:p>
        </w:tc>
        <w:tc>
          <w:tcPr>
            <w:tcW w:type="dxa" w:w="1134"/>
            <w:vAlign w:val="center"/>
            <w:tcBorders>
              <w:top w:val="nil"/>
              <w:bottom w:val="single" w:sz="12" w:space="0" w:color="000000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469</w:t>
            </w:r>
          </w:p>
        </w:tc>
        <w:tc>
          <w:tcPr>
            <w:tcW w:type="dxa" w:w="1701"/>
            <w:vAlign w:val="center"/>
            <w:tcBorders>
              <w:top w:val="nil"/>
              <w:bottom w:val="single" w:sz="12" w:space="0" w:color="000000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0</w:t>
            </w:r>
          </w:p>
        </w:tc>
      </w:tr>
    </w:tbl>
    <w:p/>
    <w:p>
      <w:pPr>
        <w:spacing w:before="40" w:after="40" w:line="360" w:lineRule="auto"/>
        <w:ind w:firstLineChars="200" w:firstLine="420"/>
      </w:pPr>
      <w:r>
        <w:rPr>
          <w:b w:val="0"/>
          <w:sz w:val="21"/>
          <w:rFonts w:eastAsia="宋体" w:ascii="Times New Roman" w:hAnsi="Times New Roman"/>
        </w:rPr>
        <w:t>综合来看, 预处理共得到 29,485 名有效用户、23,738 件商品以及 29,271 条满足长度约束的行为序列, 商品特征覆盖率达 100.00%。预处理结果的关键统计量汇总如表 7 所示, 将作为后续 SASRec 与 ItemAttrMLP 模型训练与评估阶段的统一输入。</w:t>
      </w:r>
    </w:p>
    <w:p>
      <w:pPr>
        <w:spacing w:before="120" w:after="60"/>
        <w:jc w:val="center"/>
      </w:pPr>
      <w:r>
        <w:rPr>
          <w:b/>
          <w:sz w:val="21"/>
          <w:rFonts w:eastAsia="黑体" w:ascii="Times New Roman" w:hAnsi="Times New Roman"/>
        </w:rPr>
        <w:t>表 7  数据预处理结果统计汇总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252"/>
            <w:vAlign w:val="center"/>
            <w:tcBorders>
              <w:top w:val="single" w:sz="12" w:space="0" w:color="000000"/>
              <w:bottom w:val="single" w:sz="6" w:space="0" w:color="000000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/>
                <w:sz w:val="21"/>
                <w:rFonts w:eastAsia="黑体" w:ascii="Times New Roman" w:hAnsi="Times New Roman"/>
              </w:rPr>
              <w:t>统计指标</w:t>
            </w:r>
          </w:p>
        </w:tc>
        <w:tc>
          <w:tcPr>
            <w:tcW w:type="dxa" w:w="2835"/>
            <w:vAlign w:val="center"/>
            <w:tcBorders>
              <w:top w:val="single" w:sz="12" w:space="0" w:color="000000"/>
              <w:bottom w:val="single" w:sz="6" w:space="0" w:color="000000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/>
                <w:sz w:val="21"/>
                <w:rFonts w:eastAsia="黑体" w:ascii="Times New Roman" w:hAnsi="Times New Roman"/>
              </w:rPr>
              <w:t>数值</w:t>
            </w:r>
          </w:p>
        </w:tc>
      </w:tr>
      <w:tr>
        <w:tc>
          <w:tcPr>
            <w:tcW w:type="dxa" w:w="4252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有效用户数</w:t>
            </w:r>
          </w:p>
        </w:tc>
        <w:tc>
          <w:tcPr>
            <w:tcW w:type="dxa" w:w="2835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29,485</w:t>
            </w:r>
          </w:p>
        </w:tc>
      </w:tr>
      <w:tr>
        <w:tc>
          <w:tcPr>
            <w:tcW w:type="dxa" w:w="4252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有效商品数</w:t>
            </w:r>
          </w:p>
        </w:tc>
        <w:tc>
          <w:tcPr>
            <w:tcW w:type="dxa" w:w="2835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23,738</w:t>
            </w:r>
          </w:p>
        </w:tc>
      </w:tr>
      <w:tr>
        <w:tc>
          <w:tcPr>
            <w:tcW w:type="dxa" w:w="4252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有效用户行为序列数</w:t>
            </w:r>
          </w:p>
        </w:tc>
        <w:tc>
          <w:tcPr>
            <w:tcW w:type="dxa" w:w="2835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29,271</w:t>
            </w:r>
          </w:p>
        </w:tc>
      </w:tr>
      <w:tr>
        <w:tc>
          <w:tcPr>
            <w:tcW w:type="dxa" w:w="4252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商品特征表行数</w:t>
            </w:r>
          </w:p>
        </w:tc>
        <w:tc>
          <w:tcPr>
            <w:tcW w:type="dxa" w:w="2835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23,738</w:t>
            </w:r>
          </w:p>
        </w:tc>
      </w:tr>
      <w:tr>
        <w:tc>
          <w:tcPr>
            <w:tcW w:type="dxa" w:w="4252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与行为序列匹配的商品数</w:t>
            </w:r>
          </w:p>
        </w:tc>
        <w:tc>
          <w:tcPr>
            <w:tcW w:type="dxa" w:w="2835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23,738</w:t>
            </w:r>
          </w:p>
        </w:tc>
      </w:tr>
      <w:tr>
        <w:tc>
          <w:tcPr>
            <w:tcW w:type="dxa" w:w="4252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商品特征覆盖率 (%)</w:t>
            </w:r>
          </w:p>
        </w:tc>
        <w:tc>
          <w:tcPr>
            <w:tcW w:type="dxa" w:w="2835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100.00</w:t>
            </w:r>
          </w:p>
        </w:tc>
      </w:tr>
      <w:tr>
        <w:tc>
          <w:tcPr>
            <w:tcW w:type="dxa" w:w="4252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序列平均长度</w:t>
            </w:r>
          </w:p>
        </w:tc>
        <w:tc>
          <w:tcPr>
            <w:tcW w:type="dxa" w:w="2835"/>
            <w:vAlign w:val="center"/>
            <w:tcBorders>
              <w:top w:val="nil"/>
              <w:bottom w:val="nil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202.68</w:t>
            </w:r>
          </w:p>
        </w:tc>
      </w:tr>
      <w:tr>
        <w:tc>
          <w:tcPr>
            <w:tcW w:type="dxa" w:w="4252"/>
            <w:vAlign w:val="center"/>
            <w:tcBorders>
              <w:top w:val="nil"/>
              <w:bottom w:val="single" w:sz="12" w:space="0" w:color="000000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序列最短 / 最长长度</w:t>
            </w:r>
          </w:p>
        </w:tc>
        <w:tc>
          <w:tcPr>
            <w:tcW w:type="dxa" w:w="2835"/>
            <w:vAlign w:val="center"/>
            <w:tcBorders>
              <w:top w:val="nil"/>
              <w:bottom w:val="single" w:sz="12" w:space="0" w:color="000000"/>
              <w:left w:val="nil"/>
              <w:right w:val="nil"/>
            </w:tcBorders>
          </w:tcPr>
          <w:p>
            <w:pPr>
              <w:jc w:val="center"/>
            </w:pPr>
            <w:r/>
            <w:r>
              <w:rPr>
                <w:b w:val="0"/>
                <w:sz w:val="21"/>
                <w:rFonts w:eastAsia="宋体" w:ascii="Times New Roman" w:hAnsi="Times New Roman"/>
              </w:rPr>
              <w:t>3 / 8508</w:t>
            </w:r>
          </w:p>
        </w:tc>
      </w:tr>
    </w:tbl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宋体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