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9FFCBB">
      <w:pPr>
        <w:pStyle w:val="3"/>
        <w:keepNext w:val="0"/>
        <w:keepLines w:val="0"/>
        <w:spacing w:before="380" w:after="140" w:line="288" w:lineRule="auto"/>
        <w:ind w:left="0"/>
        <w:jc w:val="center"/>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语言智能实操报告</w:t>
      </w:r>
    </w:p>
    <w:p w14:paraId="6E93029D">
      <w:pPr>
        <w:jc w:val="center"/>
        <w:rPr>
          <w:color w:val="auto"/>
        </w:rPr>
      </w:pPr>
      <w:r>
        <w:rPr>
          <w:rFonts w:ascii="黑体" w:hAnsi="黑体" w:eastAsia="黑体"/>
          <w:color w:val="auto"/>
          <w:sz w:val="30"/>
        </w:rPr>
        <w:t>“模拟曹雪芹用《红楼梦》向美国中文学习者答疑中国文化”</w:t>
      </w:r>
    </w:p>
    <w:p w14:paraId="2D2F653A">
      <w:pPr>
        <w:pStyle w:val="3"/>
        <w:rPr>
          <w:color w:val="auto"/>
        </w:rPr>
      </w:pPr>
      <w:r>
        <w:rPr>
          <w:rFonts w:ascii="黑体" w:hAnsi="黑体" w:eastAsia="黑体"/>
          <w:b/>
          <w:color w:val="auto"/>
          <w:sz w:val="32"/>
        </w:rPr>
        <w:t>一、报告概述</w:t>
      </w:r>
    </w:p>
    <w:p w14:paraId="0A4D358D">
      <w:pPr>
        <w:ind w:firstLine="420"/>
        <w:rPr>
          <w:color w:val="auto"/>
        </w:rPr>
      </w:pPr>
      <w:r>
        <w:rPr>
          <w:rFonts w:ascii="宋体" w:hAnsi="宋体" w:eastAsia="宋体"/>
          <w:b w:val="0"/>
          <w:color w:val="auto"/>
          <w:sz w:val="24"/>
        </w:rPr>
        <w:t>本报告使用大语言模型生成模拟清代文学巨匠曹雪芹借其毕生心血之作《红楼梦》，向一位美国中文学习者答疑中国文化的跨时空对话场景。对话涵盖称谓体系、饮食礼仪、诗词传统、节日文化、哲学思想五大文化维度，旨在为跨文化中文教学与文化传播提供一个独特的文学视角。</w:t>
      </w:r>
    </w:p>
    <w:p w14:paraId="19B51E8E">
      <w:pPr>
        <w:ind w:firstLine="420"/>
        <w:rPr>
          <w:color w:val="auto"/>
        </w:rPr>
      </w:pPr>
      <w:r>
        <w:rPr>
          <w:rFonts w:ascii="宋体" w:hAnsi="宋体" w:eastAsia="宋体"/>
          <w:b w:val="0"/>
          <w:color w:val="auto"/>
          <w:sz w:val="24"/>
        </w:rPr>
        <w:t>以“曹雪芹答疑中国文化”对话文本为分析对象，聚焦</w:t>
      </w:r>
      <w:r>
        <w:rPr>
          <w:rFonts w:ascii="宋体" w:hAnsi="宋体" w:eastAsia="宋体"/>
          <w:b/>
          <w:color w:val="auto"/>
          <w:sz w:val="24"/>
        </w:rPr>
        <w:t>词汇特征、语法结构、语义关系</w:t>
      </w:r>
      <w:r>
        <w:rPr>
          <w:rFonts w:ascii="宋体" w:hAnsi="宋体" w:eastAsia="宋体"/>
          <w:b w:val="0"/>
          <w:color w:val="auto"/>
          <w:sz w:val="24"/>
        </w:rPr>
        <w:t>三大语言维度，通过jieba（中文分词、关键词提取）与Ltp（词性标注、依存句法分析、语义角色标注）工具开展实操分析。核心目标是量化对话中曹雪芹与美国学习者的语言差异，验证“古典人文语言”与“现代口语化语言”的特征区别，同时印证“语言兼具规律属性与人文属性”的核心共识。</w:t>
      </w:r>
    </w:p>
    <w:p w14:paraId="41A03AA9">
      <w:pPr>
        <w:pStyle w:val="3"/>
        <w:rPr>
          <w:color w:val="auto"/>
        </w:rPr>
      </w:pPr>
      <w:r>
        <w:rPr>
          <w:rFonts w:ascii="黑体" w:hAnsi="黑体" w:eastAsia="黑体"/>
          <w:b/>
          <w:color w:val="auto"/>
          <w:sz w:val="32"/>
        </w:rPr>
        <w:t>二、工具与环境准备</w:t>
      </w:r>
    </w:p>
    <w:p w14:paraId="0A07A14C">
      <w:pPr>
        <w:pStyle w:val="4"/>
        <w:rPr>
          <w:color w:val="auto"/>
        </w:rPr>
      </w:pPr>
      <w:r>
        <w:rPr>
          <w:rFonts w:ascii="黑体" w:hAnsi="黑体" w:eastAsia="黑体"/>
          <w:b/>
          <w:color w:val="auto"/>
          <w:sz w:val="28"/>
        </w:rPr>
        <w:t>（一）核心工具特性</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0"/>
        <w:gridCol w:w="2880"/>
        <w:gridCol w:w="2880"/>
      </w:tblGrid>
      <w:tr w14:paraId="1075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0" w:type="dxa"/>
            <w:shd w:val="clear" w:color="auto" w:fill="D5E8F0"/>
          </w:tcPr>
          <w:p w14:paraId="2B21D3B5">
            <w:pPr>
              <w:spacing w:after="0" w:line="240" w:lineRule="auto"/>
              <w:rPr>
                <w:color w:val="auto"/>
              </w:rPr>
            </w:pPr>
            <w:r>
              <w:rPr>
                <w:rFonts w:ascii="宋体" w:hAnsi="宋体" w:eastAsia="宋体"/>
                <w:b/>
                <w:color w:val="auto"/>
                <w:sz w:val="20"/>
              </w:rPr>
              <w:t>工具</w:t>
            </w:r>
          </w:p>
        </w:tc>
        <w:tc>
          <w:tcPr>
            <w:tcW w:w="2880" w:type="dxa"/>
            <w:shd w:val="clear" w:color="auto" w:fill="D5E8F0"/>
          </w:tcPr>
          <w:p w14:paraId="46430A15">
            <w:pPr>
              <w:spacing w:after="0" w:line="240" w:lineRule="auto"/>
              <w:rPr>
                <w:color w:val="auto"/>
              </w:rPr>
            </w:pPr>
            <w:r>
              <w:rPr>
                <w:rFonts w:ascii="宋体" w:hAnsi="宋体" w:eastAsia="宋体"/>
                <w:b/>
                <w:color w:val="auto"/>
                <w:sz w:val="20"/>
              </w:rPr>
              <w:t>核心功能</w:t>
            </w:r>
          </w:p>
        </w:tc>
        <w:tc>
          <w:tcPr>
            <w:tcW w:w="2880" w:type="dxa"/>
            <w:shd w:val="clear" w:color="auto" w:fill="D5E8F0"/>
          </w:tcPr>
          <w:p w14:paraId="3FF4F96F">
            <w:pPr>
              <w:spacing w:after="0" w:line="240" w:lineRule="auto"/>
              <w:rPr>
                <w:color w:val="auto"/>
              </w:rPr>
            </w:pPr>
            <w:r>
              <w:rPr>
                <w:rFonts w:ascii="宋体" w:hAnsi="宋体" w:eastAsia="宋体"/>
                <w:b/>
                <w:color w:val="auto"/>
                <w:sz w:val="20"/>
              </w:rPr>
              <w:t>分析用途</w:t>
            </w:r>
          </w:p>
        </w:tc>
      </w:tr>
      <w:tr w14:paraId="653AF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0" w:type="dxa"/>
          </w:tcPr>
          <w:p w14:paraId="046EA1F7">
            <w:pPr>
              <w:spacing w:after="0" w:line="240" w:lineRule="auto"/>
              <w:rPr>
                <w:color w:val="auto"/>
              </w:rPr>
            </w:pPr>
            <w:r>
              <w:rPr>
                <w:rFonts w:ascii="宋体" w:hAnsi="宋体" w:eastAsia="宋体"/>
                <w:color w:val="auto"/>
                <w:sz w:val="20"/>
              </w:rPr>
              <w:t>秘塔</w:t>
            </w:r>
          </w:p>
        </w:tc>
        <w:tc>
          <w:tcPr>
            <w:tcW w:w="2880" w:type="dxa"/>
          </w:tcPr>
          <w:p w14:paraId="0DBD041A">
            <w:pPr>
              <w:spacing w:after="0" w:line="240" w:lineRule="auto"/>
              <w:rPr>
                <w:color w:val="auto"/>
              </w:rPr>
            </w:pPr>
            <w:r>
              <w:rPr>
                <w:rFonts w:ascii="宋体" w:hAnsi="宋体" w:eastAsia="宋体"/>
                <w:color w:val="auto"/>
                <w:sz w:val="20"/>
              </w:rPr>
              <w:t>智能写作</w:t>
            </w:r>
          </w:p>
        </w:tc>
        <w:tc>
          <w:tcPr>
            <w:tcW w:w="2880" w:type="dxa"/>
          </w:tcPr>
          <w:p w14:paraId="7E4A526F">
            <w:pPr>
              <w:spacing w:after="0" w:line="240" w:lineRule="auto"/>
              <w:rPr>
                <w:color w:val="auto"/>
              </w:rPr>
            </w:pPr>
            <w:r>
              <w:rPr>
                <w:rFonts w:ascii="宋体" w:hAnsi="宋体" w:eastAsia="宋体"/>
                <w:color w:val="auto"/>
                <w:sz w:val="20"/>
              </w:rPr>
              <w:t>生成对话场景</w:t>
            </w:r>
          </w:p>
        </w:tc>
      </w:tr>
      <w:tr w14:paraId="10C9E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0" w:type="dxa"/>
          </w:tcPr>
          <w:p w14:paraId="44F42245">
            <w:pPr>
              <w:spacing w:after="0" w:line="240" w:lineRule="auto"/>
              <w:rPr>
                <w:color w:val="auto"/>
              </w:rPr>
            </w:pPr>
            <w:r>
              <w:rPr>
                <w:rFonts w:ascii="宋体" w:hAnsi="宋体" w:eastAsia="宋体"/>
                <w:color w:val="auto"/>
                <w:sz w:val="20"/>
              </w:rPr>
              <w:t>豆包</w:t>
            </w:r>
          </w:p>
        </w:tc>
        <w:tc>
          <w:tcPr>
            <w:tcW w:w="2880" w:type="dxa"/>
          </w:tcPr>
          <w:p w14:paraId="42A5A15A">
            <w:pPr>
              <w:spacing w:after="0" w:line="240" w:lineRule="auto"/>
              <w:rPr>
                <w:color w:val="auto"/>
              </w:rPr>
            </w:pPr>
            <w:r>
              <w:rPr>
                <w:rFonts w:ascii="宋体" w:hAnsi="宋体" w:eastAsia="宋体"/>
                <w:color w:val="auto"/>
                <w:sz w:val="20"/>
              </w:rPr>
              <w:t>智能辅助写作</w:t>
            </w:r>
          </w:p>
        </w:tc>
        <w:tc>
          <w:tcPr>
            <w:tcW w:w="2880" w:type="dxa"/>
          </w:tcPr>
          <w:p w14:paraId="42692041">
            <w:pPr>
              <w:spacing w:after="0" w:line="240" w:lineRule="auto"/>
              <w:rPr>
                <w:color w:val="auto"/>
              </w:rPr>
            </w:pPr>
            <w:r>
              <w:rPr>
                <w:rFonts w:ascii="宋体" w:hAnsi="宋体" w:eastAsia="宋体"/>
                <w:color w:val="auto"/>
                <w:sz w:val="20"/>
              </w:rPr>
              <w:t>生成操作提纲</w:t>
            </w:r>
          </w:p>
        </w:tc>
      </w:tr>
      <w:tr w14:paraId="766F5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0" w:type="dxa"/>
          </w:tcPr>
          <w:p w14:paraId="4DEA2B47">
            <w:pPr>
              <w:spacing w:after="0" w:line="240" w:lineRule="auto"/>
              <w:rPr>
                <w:color w:val="auto"/>
              </w:rPr>
            </w:pPr>
            <w:r>
              <w:rPr>
                <w:rFonts w:ascii="宋体" w:hAnsi="宋体" w:eastAsia="宋体"/>
                <w:color w:val="auto"/>
                <w:sz w:val="20"/>
              </w:rPr>
              <w:t>jieba</w:t>
            </w:r>
          </w:p>
        </w:tc>
        <w:tc>
          <w:tcPr>
            <w:tcW w:w="2880" w:type="dxa"/>
          </w:tcPr>
          <w:p w14:paraId="04B16593">
            <w:pPr>
              <w:spacing w:after="0" w:line="240" w:lineRule="auto"/>
              <w:rPr>
                <w:color w:val="auto"/>
              </w:rPr>
            </w:pPr>
            <w:r>
              <w:rPr>
                <w:rFonts w:ascii="宋体" w:hAnsi="宋体" w:eastAsia="宋体"/>
                <w:color w:val="auto"/>
                <w:sz w:val="20"/>
              </w:rPr>
              <w:t>中文分词（精确/全模式）、TF-IDF关键词提取、词频统计</w:t>
            </w:r>
          </w:p>
        </w:tc>
        <w:tc>
          <w:tcPr>
            <w:tcW w:w="2880" w:type="dxa"/>
          </w:tcPr>
          <w:p w14:paraId="471488FF">
            <w:pPr>
              <w:spacing w:after="0" w:line="240" w:lineRule="auto"/>
              <w:rPr>
                <w:color w:val="auto"/>
              </w:rPr>
            </w:pPr>
            <w:r>
              <w:rPr>
                <w:rFonts w:ascii="宋体" w:hAnsi="宋体" w:eastAsia="宋体"/>
                <w:color w:val="auto"/>
                <w:sz w:val="20"/>
              </w:rPr>
              <w:t>词汇特征分析（分词准确性、核心词提取、词频分布）</w:t>
            </w:r>
          </w:p>
        </w:tc>
      </w:tr>
      <w:tr w14:paraId="7D390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0" w:type="dxa"/>
          </w:tcPr>
          <w:p w14:paraId="619C6A19">
            <w:pPr>
              <w:spacing w:after="0" w:line="240" w:lineRule="auto"/>
              <w:rPr>
                <w:color w:val="auto"/>
              </w:rPr>
            </w:pPr>
            <w:r>
              <w:rPr>
                <w:rFonts w:ascii="宋体" w:hAnsi="宋体" w:eastAsia="宋体"/>
                <w:color w:val="auto"/>
                <w:sz w:val="20"/>
              </w:rPr>
              <w:t>Ltp（pyltp）</w:t>
            </w:r>
          </w:p>
        </w:tc>
        <w:tc>
          <w:tcPr>
            <w:tcW w:w="2880" w:type="dxa"/>
          </w:tcPr>
          <w:p w14:paraId="63C1F3C0">
            <w:pPr>
              <w:spacing w:after="0" w:line="240" w:lineRule="auto"/>
              <w:rPr>
                <w:color w:val="auto"/>
              </w:rPr>
            </w:pPr>
            <w:r>
              <w:rPr>
                <w:rFonts w:ascii="宋体" w:hAnsi="宋体" w:eastAsia="宋体"/>
                <w:color w:val="auto"/>
                <w:sz w:val="20"/>
              </w:rPr>
              <w:t>词性标注（UPOS标准）、依存句法分析、语义角色标注（SRL）</w:t>
            </w:r>
          </w:p>
        </w:tc>
        <w:tc>
          <w:tcPr>
            <w:tcW w:w="2880" w:type="dxa"/>
          </w:tcPr>
          <w:p w14:paraId="5976F5D4">
            <w:pPr>
              <w:spacing w:after="0" w:line="240" w:lineRule="auto"/>
              <w:rPr>
                <w:color w:val="auto"/>
              </w:rPr>
            </w:pPr>
            <w:r>
              <w:rPr>
                <w:rFonts w:ascii="宋体" w:hAnsi="宋体" w:eastAsia="宋体"/>
                <w:color w:val="auto"/>
                <w:sz w:val="20"/>
              </w:rPr>
              <w:t>语法结构（词性分布、句法关系）、语义关系（施事-谓词-受事）分析</w:t>
            </w:r>
          </w:p>
        </w:tc>
      </w:tr>
    </w:tbl>
    <w:p w14:paraId="012BBCDE">
      <w:pPr>
        <w:pStyle w:val="4"/>
        <w:rPr>
          <w:color w:val="auto"/>
        </w:rPr>
      </w:pPr>
      <w:r>
        <w:rPr>
          <w:rFonts w:ascii="黑体" w:hAnsi="黑体" w:eastAsia="黑体"/>
          <w:b/>
          <w:color w:val="auto"/>
          <w:sz w:val="28"/>
        </w:rPr>
        <w:t>（二）环境配置步骤</w:t>
      </w:r>
    </w:p>
    <w:p w14:paraId="2D3FB3C3">
      <w:pPr>
        <w:rPr>
          <w:color w:val="auto"/>
        </w:rPr>
      </w:pPr>
      <w:r>
        <w:rPr>
          <w:rFonts w:ascii="宋体" w:hAnsi="宋体" w:eastAsia="宋体"/>
          <w:b/>
          <w:color w:val="auto"/>
          <w:sz w:val="24"/>
        </w:rPr>
        <w:t>1.大语言模型环境</w:t>
      </w:r>
    </w:p>
    <w:p w14:paraId="244321B4">
      <w:pPr>
        <w:rPr>
          <w:color w:val="auto"/>
        </w:rPr>
      </w:pPr>
      <w:r>
        <w:rPr>
          <w:rFonts w:ascii="宋体" w:hAnsi="宋体" w:eastAsia="宋体"/>
          <w:b w:val="0"/>
          <w:color w:val="auto"/>
          <w:sz w:val="24"/>
        </w:rPr>
        <w:t>（1）秘塔网址：https://metaso.cn/</w:t>
      </w:r>
    </w:p>
    <w:p w14:paraId="240AC575">
      <w:pPr>
        <w:rPr>
          <w:color w:val="auto"/>
        </w:rPr>
      </w:pPr>
      <w:r>
        <w:rPr>
          <w:rFonts w:ascii="宋体" w:hAnsi="宋体" w:eastAsia="宋体"/>
          <w:b w:val="0"/>
          <w:color w:val="auto"/>
          <w:sz w:val="24"/>
        </w:rPr>
        <w:t>（2）豆包网址：https://www.doubao.com/chat/</w:t>
      </w:r>
    </w:p>
    <w:p w14:paraId="39056C9E">
      <w:pPr>
        <w:rPr>
          <w:color w:val="auto"/>
        </w:rPr>
      </w:pPr>
      <w:r>
        <w:rPr>
          <w:rFonts w:ascii="宋体" w:hAnsi="宋体" w:eastAsia="宋体"/>
          <w:b w:val="0"/>
          <w:color w:val="auto"/>
          <w:sz w:val="24"/>
        </w:rPr>
        <w:t>使用前使用手机号注册用户</w:t>
      </w:r>
    </w:p>
    <w:p w14:paraId="3DF600C6">
      <w:pPr>
        <w:rPr>
          <w:color w:val="auto"/>
        </w:rPr>
      </w:pPr>
      <w:r>
        <w:rPr>
          <w:rFonts w:ascii="宋体" w:hAnsi="宋体" w:eastAsia="宋体"/>
          <w:b/>
          <w:color w:val="auto"/>
          <w:sz w:val="24"/>
        </w:rPr>
        <w:t>2.基础依赖安装（终端执行）</w:t>
      </w:r>
    </w:p>
    <w:tbl>
      <w:tblPr>
        <w:tblStyle w:val="32"/>
        <w:tblW w:w="0" w:type="auto"/>
        <w:jc w:val="center"/>
        <w:tblLayout w:type="autofit"/>
        <w:tblCellMar>
          <w:top w:w="0" w:type="dxa"/>
          <w:left w:w="108" w:type="dxa"/>
          <w:bottom w:w="0" w:type="dxa"/>
          <w:right w:w="108" w:type="dxa"/>
        </w:tblCellMar>
      </w:tblPr>
      <w:tblGrid>
        <w:gridCol w:w="8640"/>
      </w:tblGrid>
      <w:tr w14:paraId="248560D2">
        <w:tblPrEx>
          <w:tblCellMar>
            <w:top w:w="0" w:type="dxa"/>
            <w:left w:w="108" w:type="dxa"/>
            <w:bottom w:w="0" w:type="dxa"/>
            <w:right w:w="108" w:type="dxa"/>
          </w:tblCellMar>
        </w:tblPrEx>
        <w:trPr>
          <w:jc w:val="center"/>
        </w:trPr>
        <w:tc>
          <w:tcPr>
            <w:tcW w:w="8640" w:type="dxa"/>
            <w:shd w:val="clear" w:color="auto" w:fill="F5F5F5"/>
          </w:tcPr>
          <w:p w14:paraId="2A4F1AAA">
            <w:pPr>
              <w:rPr>
                <w:color w:val="auto"/>
              </w:rPr>
            </w:pPr>
            <w:r>
              <w:rPr>
                <w:rFonts w:ascii="Consolas" w:hAnsi="Consolas"/>
                <w:color w:val="auto"/>
                <w:sz w:val="18"/>
              </w:rPr>
              <w:t># 安装jieba与pyltp（Ltp的Python封装）</w:t>
            </w:r>
          </w:p>
          <w:p w14:paraId="79A9FB35">
            <w:pPr>
              <w:rPr>
                <w:color w:val="auto"/>
              </w:rPr>
            </w:pPr>
            <w:r>
              <w:rPr>
                <w:rFonts w:ascii="Consolas" w:hAnsi="Consolas"/>
                <w:color w:val="auto"/>
                <w:sz w:val="18"/>
              </w:rPr>
              <w:t>pip install jieba==0.42.1 pyltp==0.2.1 pandas==2.1.1 matplotlib==3.7.1 numpy==1.26.0</w:t>
            </w:r>
          </w:p>
        </w:tc>
      </w:tr>
    </w:tbl>
    <w:p w14:paraId="3AF650DC">
      <w:pPr>
        <w:rPr>
          <w:color w:val="auto"/>
        </w:rPr>
      </w:pPr>
      <w:r>
        <w:rPr>
          <w:rFonts w:ascii="宋体" w:hAnsi="宋体" w:eastAsia="宋体"/>
          <w:b/>
          <w:color w:val="auto"/>
          <w:sz w:val="24"/>
        </w:rPr>
        <w:t>3.Ltp 模型文件下载（关键步骤）</w:t>
      </w:r>
    </w:p>
    <w:p w14:paraId="1A04068E">
      <w:pPr>
        <w:rPr>
          <w:color w:val="auto"/>
        </w:rPr>
      </w:pPr>
      <w:r>
        <w:rPr>
          <w:rFonts w:ascii="宋体" w:hAnsi="宋体" w:eastAsia="宋体"/>
          <w:b w:val="0"/>
          <w:color w:val="auto"/>
          <w:sz w:val="24"/>
        </w:rPr>
        <w:t>（1）下载地址：Ltp 3.4.0 模型包（https://pan.baidu.com/share/link?shareid=1988562907&amp;uk=2738088569）</w:t>
      </w:r>
    </w:p>
    <w:p w14:paraId="258788FE">
      <w:pPr>
        <w:rPr>
          <w:color w:val="auto"/>
        </w:rPr>
      </w:pPr>
      <w:r>
        <w:rPr>
          <w:rFonts w:ascii="宋体" w:hAnsi="宋体" w:eastAsia="宋体"/>
          <w:b w:val="0"/>
          <w:color w:val="auto"/>
          <w:sz w:val="24"/>
        </w:rPr>
        <w:t>（2）解压后得到ltp_data_v3.4.0文件夹，包含5个核心模型文件（cws.model分词、pos.model词性标注等）</w:t>
      </w:r>
    </w:p>
    <w:p w14:paraId="62EA8A57">
      <w:pPr>
        <w:rPr>
          <w:color w:val="auto"/>
        </w:rPr>
      </w:pPr>
      <w:r>
        <w:rPr>
          <w:rFonts w:ascii="宋体" w:hAnsi="宋体" w:eastAsia="宋体"/>
          <w:b w:val="0"/>
          <w:color w:val="auto"/>
          <w:sz w:val="24"/>
        </w:rPr>
        <w:t>（3）记录模型文件夹路径（如D:/ltp_data_v3.4.0/），后续代码需调用</w:t>
      </w:r>
    </w:p>
    <w:p w14:paraId="4CD54C7B">
      <w:pPr>
        <w:rPr>
          <w:color w:val="auto"/>
        </w:rPr>
      </w:pPr>
      <w:r>
        <w:rPr>
          <w:rFonts w:ascii="宋体" w:hAnsi="宋体" w:eastAsia="宋体"/>
          <w:b/>
          <w:color w:val="auto"/>
          <w:sz w:val="24"/>
        </w:rPr>
        <w:t>4.辅助文件准备</w:t>
      </w:r>
    </w:p>
    <w:p w14:paraId="4C0BE1E7">
      <w:pPr>
        <w:rPr>
          <w:color w:val="auto"/>
        </w:rPr>
      </w:pPr>
      <w:r>
        <w:rPr>
          <w:rFonts w:ascii="宋体" w:hAnsi="宋体" w:eastAsia="宋体"/>
          <w:b w:val="0"/>
          <w:color w:val="auto"/>
          <w:sz w:val="24"/>
        </w:rPr>
        <w:t>（1）userdict.txt（jieba自定义词典）：补充专业词/特定词，避免分词错误，内容如下：</w:t>
      </w:r>
    </w:p>
    <w:tbl>
      <w:tblPr>
        <w:tblStyle w:val="32"/>
        <w:tblW w:w="0" w:type="auto"/>
        <w:jc w:val="center"/>
        <w:tblLayout w:type="autofit"/>
        <w:tblCellMar>
          <w:top w:w="0" w:type="dxa"/>
          <w:left w:w="108" w:type="dxa"/>
          <w:bottom w:w="0" w:type="dxa"/>
          <w:right w:w="108" w:type="dxa"/>
        </w:tblCellMar>
      </w:tblPr>
      <w:tblGrid>
        <w:gridCol w:w="8640"/>
      </w:tblGrid>
      <w:tr w14:paraId="1BEE03E8">
        <w:tblPrEx>
          <w:tblCellMar>
            <w:top w:w="0" w:type="dxa"/>
            <w:left w:w="108" w:type="dxa"/>
            <w:bottom w:w="0" w:type="dxa"/>
            <w:right w:w="108" w:type="dxa"/>
          </w:tblCellMar>
        </w:tblPrEx>
        <w:trPr>
          <w:jc w:val="center"/>
        </w:trPr>
        <w:tc>
          <w:tcPr>
            <w:tcW w:w="8640" w:type="dxa"/>
            <w:shd w:val="clear" w:color="auto" w:fill="F5F5F5"/>
          </w:tcPr>
          <w:p w14:paraId="612C828C">
            <w:pPr>
              <w:rPr>
                <w:color w:val="auto"/>
              </w:rPr>
            </w:pPr>
            <w:r>
              <w:rPr>
                <w:rFonts w:ascii="Consolas" w:hAnsi="Consolas"/>
                <w:color w:val="auto"/>
                <w:sz w:val="18"/>
              </w:rPr>
              <w:t>红楼梦 10 n</w:t>
            </w:r>
          </w:p>
          <w:p w14:paraId="48D0EC73">
            <w:pPr>
              <w:rPr>
                <w:color w:val="auto"/>
              </w:rPr>
            </w:pPr>
            <w:r>
              <w:rPr>
                <w:rFonts w:ascii="Consolas" w:hAnsi="Consolas"/>
                <w:color w:val="auto"/>
                <w:sz w:val="18"/>
              </w:rPr>
              <w:t>曹雪芹 10 nr</w:t>
            </w:r>
          </w:p>
          <w:p w14:paraId="00134A44">
            <w:pPr>
              <w:rPr>
                <w:color w:val="auto"/>
              </w:rPr>
            </w:pPr>
            <w:r>
              <w:rPr>
                <w:rFonts w:ascii="Consolas" w:hAnsi="Consolas"/>
                <w:color w:val="auto"/>
                <w:sz w:val="18"/>
              </w:rPr>
              <w:t>大观园 10 ns</w:t>
            </w:r>
          </w:p>
          <w:p w14:paraId="0EBED702">
            <w:pPr>
              <w:rPr>
                <w:color w:val="auto"/>
              </w:rPr>
            </w:pPr>
            <w:r>
              <w:rPr>
                <w:rFonts w:ascii="Consolas" w:hAnsi="Consolas"/>
                <w:color w:val="auto"/>
                <w:sz w:val="18"/>
              </w:rPr>
              <w:t>贾宝玉 10 nr</w:t>
            </w:r>
          </w:p>
          <w:p w14:paraId="6042328E">
            <w:pPr>
              <w:rPr>
                <w:color w:val="auto"/>
              </w:rPr>
            </w:pPr>
            <w:r>
              <w:rPr>
                <w:rFonts w:ascii="Consolas" w:hAnsi="Consolas"/>
                <w:color w:val="auto"/>
                <w:sz w:val="18"/>
              </w:rPr>
              <w:t>林黛玉 10 nr</w:t>
            </w:r>
          </w:p>
          <w:p w14:paraId="518AB96F">
            <w:pPr>
              <w:rPr>
                <w:color w:val="auto"/>
              </w:rPr>
            </w:pPr>
            <w:r>
              <w:rPr>
                <w:rFonts w:ascii="Consolas" w:hAnsi="Consolas"/>
                <w:color w:val="auto"/>
                <w:sz w:val="18"/>
              </w:rPr>
              <w:t>薛宝钗 10 nr</w:t>
            </w:r>
          </w:p>
          <w:p w14:paraId="2ECC53B6">
            <w:pPr>
              <w:rPr>
                <w:color w:val="auto"/>
              </w:rPr>
            </w:pPr>
            <w:r>
              <w:rPr>
                <w:rFonts w:ascii="Consolas" w:hAnsi="Consolas"/>
                <w:color w:val="auto"/>
                <w:sz w:val="18"/>
              </w:rPr>
              <w:t>太虚幻境 8 ns</w:t>
            </w:r>
          </w:p>
          <w:p w14:paraId="44A79267">
            <w:pPr>
              <w:rPr>
                <w:color w:val="auto"/>
              </w:rPr>
            </w:pPr>
            <w:r>
              <w:rPr>
                <w:rFonts w:ascii="Consolas" w:hAnsi="Consolas"/>
                <w:color w:val="auto"/>
                <w:sz w:val="18"/>
              </w:rPr>
              <w:t>海棠社 6 n</w:t>
            </w:r>
          </w:p>
          <w:p w14:paraId="3BBBB282">
            <w:pPr>
              <w:rPr>
                <w:color w:val="auto"/>
              </w:rPr>
            </w:pPr>
            <w:r>
              <w:rPr>
                <w:rFonts w:ascii="Consolas" w:hAnsi="Consolas"/>
                <w:color w:val="auto"/>
                <w:sz w:val="18"/>
              </w:rPr>
              <w:t>茄鲞 5 n</w:t>
            </w:r>
          </w:p>
          <w:p w14:paraId="458339ED">
            <w:pPr>
              <w:rPr>
                <w:color w:val="auto"/>
              </w:rPr>
            </w:pPr>
            <w:r>
              <w:rPr>
                <w:rFonts w:ascii="Consolas" w:hAnsi="Consolas"/>
                <w:color w:val="auto"/>
                <w:sz w:val="18"/>
              </w:rPr>
              <w:t>中华文化 8 n</w:t>
            </w:r>
          </w:p>
        </w:tc>
      </w:tr>
    </w:tbl>
    <w:p w14:paraId="7D6E2030">
      <w:pPr>
        <w:rPr>
          <w:color w:val="auto"/>
        </w:rPr>
      </w:pPr>
      <w:r>
        <w:rPr>
          <w:rFonts w:ascii="宋体" w:hAnsi="宋体" w:eastAsia="宋体"/>
          <w:b w:val="0"/>
          <w:color w:val="auto"/>
          <w:sz w:val="24"/>
        </w:rPr>
        <w:t>（2）stopwords_zh.txt（中文停用词表）：包含“的”“是”“与”等无意义词，可使用哈工大停用词表</w:t>
      </w:r>
    </w:p>
    <w:p w14:paraId="77548363">
      <w:pPr>
        <w:rPr>
          <w:color w:val="auto"/>
        </w:rPr>
      </w:pPr>
      <w:r>
        <w:rPr>
          <w:color w:val="auto"/>
        </w:rPr>
        <w:br w:type="page"/>
      </w:r>
    </w:p>
    <w:p w14:paraId="7B2E432E">
      <w:pPr>
        <w:pStyle w:val="3"/>
        <w:rPr>
          <w:color w:val="auto"/>
        </w:rPr>
      </w:pPr>
      <w:r>
        <w:rPr>
          <w:rFonts w:ascii="黑体" w:hAnsi="黑体" w:eastAsia="黑体"/>
          <w:b/>
          <w:color w:val="auto"/>
          <w:sz w:val="32"/>
        </w:rPr>
        <w:t>三、实操模拟对话生成</w:t>
      </w:r>
    </w:p>
    <w:p w14:paraId="0AF8B263">
      <w:pPr>
        <w:rPr>
          <w:color w:val="auto"/>
        </w:rPr>
      </w:pPr>
      <w:r>
        <w:rPr>
          <w:rFonts w:ascii="宋体" w:hAnsi="宋体" w:eastAsia="宋体"/>
          <w:b w:val="0"/>
          <w:color w:val="auto"/>
          <w:sz w:val="24"/>
        </w:rPr>
        <w:t>（1）提示词构建：请模拟曹雪芹借《红楼梦》向一位美国中文学习者答疑中国文化，涵盖称谓、礼仪、诗词、节日、哲学五个方面，曹雪芹用文白相间的古典风格回答。</w:t>
      </w:r>
    </w:p>
    <w:p w14:paraId="2706CA2F">
      <w:pPr>
        <w:rPr>
          <w:color w:val="auto"/>
        </w:rPr>
      </w:pPr>
      <w:r>
        <w:rPr>
          <w:rFonts w:ascii="宋体" w:hAnsi="宋体" w:eastAsia="宋体"/>
          <w:b w:val="0"/>
          <w:color w:val="auto"/>
          <w:sz w:val="24"/>
        </w:rPr>
        <w:t>（2）打开秘塔：使用深度研究，输入提示词，得到对话文本：</w:t>
      </w:r>
    </w:p>
    <w:tbl>
      <w:tblPr>
        <w:tblStyle w:val="32"/>
        <w:tblW w:w="0" w:type="auto"/>
        <w:jc w:val="center"/>
        <w:tblLayout w:type="autofit"/>
        <w:tblCellMar>
          <w:top w:w="0" w:type="dxa"/>
          <w:left w:w="108" w:type="dxa"/>
          <w:bottom w:w="0" w:type="dxa"/>
          <w:right w:w="108" w:type="dxa"/>
        </w:tblCellMar>
      </w:tblPr>
      <w:tblGrid>
        <w:gridCol w:w="8640"/>
      </w:tblGrid>
      <w:tr w14:paraId="111BA7FE">
        <w:tblPrEx>
          <w:tblCellMar>
            <w:top w:w="0" w:type="dxa"/>
            <w:left w:w="108" w:type="dxa"/>
            <w:bottom w:w="0" w:type="dxa"/>
            <w:right w:w="108" w:type="dxa"/>
          </w:tblCellMar>
        </w:tblPrEx>
        <w:trPr>
          <w:jc w:val="center"/>
        </w:trPr>
        <w:tc>
          <w:tcPr>
            <w:tcW w:w="8640" w:type="dxa"/>
            <w:shd w:val="clear" w:color="auto" w:fill="FFFDF5"/>
          </w:tcPr>
          <w:p w14:paraId="5A1B22C4">
            <w:pPr>
              <w:rPr>
                <w:color w:val="auto"/>
              </w:rPr>
            </w:pPr>
            <w:r>
              <w:rPr>
                <w:rFonts w:ascii="楷体" w:hAnsi="楷体" w:eastAsia="楷体"/>
                <w:color w:val="auto"/>
                <w:sz w:val="21"/>
              </w:rPr>
              <w:t>跨时空答疑：曹雪芹借《红楼梦》解中华文化</w:t>
            </w:r>
          </w:p>
          <w:p w14:paraId="5AE66E95">
            <w:pPr>
              <w:rPr>
                <w:color w:val="auto"/>
              </w:rPr>
            </w:pPr>
          </w:p>
          <w:p w14:paraId="20C6D700">
            <w:pPr>
              <w:rPr>
                <w:color w:val="auto"/>
              </w:rPr>
            </w:pPr>
            <w:r>
              <w:rPr>
                <w:rFonts w:ascii="楷体" w:hAnsi="楷体" w:eastAsia="楷体"/>
                <w:color w:val="auto"/>
                <w:sz w:val="21"/>
              </w:rPr>
              <w:t>（夜半灯下，案上《脂砚斋评石头记》翻至第四十一回，墨香未散。曹雪芹一袭青衫，须髯微动；美国留学生麦克手持笔记本，神情困惑。一缕清茶热气，将两个世纪相隔的两人引至同一席。）</w:t>
            </w:r>
          </w:p>
          <w:p w14:paraId="18825D64">
            <w:pPr>
              <w:rPr>
                <w:color w:val="auto"/>
              </w:rPr>
            </w:pPr>
          </w:p>
          <w:p w14:paraId="06D38760">
            <w:pPr>
              <w:rPr>
                <w:color w:val="auto"/>
              </w:rPr>
            </w:pPr>
            <w:r>
              <w:rPr>
                <w:rFonts w:ascii="楷体" w:hAnsi="楷体" w:eastAsia="楷体"/>
                <w:color w:val="auto"/>
                <w:sz w:val="21"/>
              </w:rPr>
              <w:t>一、称谓之惑：老爷、太太、奶奶为何如此繁多？</w:t>
            </w:r>
          </w:p>
          <w:p w14:paraId="5BDD003B">
            <w:pPr>
              <w:rPr>
                <w:color w:val="auto"/>
              </w:rPr>
            </w:pPr>
          </w:p>
          <w:p w14:paraId="225F435C">
            <w:pPr>
              <w:rPr>
                <w:color w:val="auto"/>
              </w:rPr>
            </w:pPr>
            <w:r>
              <w:rPr>
                <w:rFonts w:ascii="楷体" w:hAnsi="楷体" w:eastAsia="楷体"/>
                <w:color w:val="auto"/>
                <w:sz w:val="21"/>
              </w:rPr>
              <w:t>麦克（皱眉）：先生，我读到第三回，林妹妹进贾府，先唤"老祖宗"，又称"老爷""太太""琏二嫂子""珠大嫂子"……为何不像英文，一律用you或sister就可以了？</w:t>
            </w:r>
          </w:p>
          <w:p w14:paraId="718ED934">
            <w:pPr>
              <w:rPr>
                <w:color w:val="auto"/>
              </w:rPr>
            </w:pPr>
          </w:p>
          <w:p w14:paraId="06D2B5B6">
            <w:pPr>
              <w:rPr>
                <w:color w:val="auto"/>
              </w:rPr>
            </w:pPr>
            <w:r>
              <w:rPr>
                <w:rFonts w:ascii="楷体" w:hAnsi="楷体" w:eastAsia="楷体"/>
                <w:color w:val="auto"/>
                <w:sz w:val="21"/>
              </w:rPr>
              <w:t>曹雪芹（捻须而笑）：此乃华夏礼教所系也。中国向以宗法立家，长幼尊卑、嫡庶亲疏，皆寄于称谓之间。"老祖宗"者，敬贾母为合族之尊；"老爷""太太"，明父辈之位；"琏二嫂子"含字辈与排行，使一呼之间，亲疏长幼了然于心。称谓非虚饰，乃维系秩序之经纬也。</w:t>
            </w:r>
          </w:p>
          <w:p w14:paraId="50CE1D32">
            <w:pPr>
              <w:rPr>
                <w:color w:val="auto"/>
              </w:rPr>
            </w:pPr>
          </w:p>
          <w:p w14:paraId="3ADE5297">
            <w:pPr>
              <w:rPr>
                <w:color w:val="auto"/>
              </w:rPr>
            </w:pPr>
            <w:r>
              <w:rPr>
                <w:rFonts w:ascii="楷体" w:hAnsi="楷体" w:eastAsia="楷体"/>
                <w:color w:val="auto"/>
                <w:sz w:val="21"/>
              </w:rPr>
              <w:t>麦克：原来一个称呼，便是一张家谱！</w:t>
            </w:r>
          </w:p>
          <w:p w14:paraId="3AC03E45">
            <w:pPr>
              <w:rPr>
                <w:color w:val="auto"/>
              </w:rPr>
            </w:pPr>
          </w:p>
          <w:p w14:paraId="107A7819">
            <w:pPr>
              <w:rPr>
                <w:color w:val="auto"/>
              </w:rPr>
            </w:pPr>
            <w:r>
              <w:rPr>
                <w:rFonts w:ascii="楷体" w:hAnsi="楷体" w:eastAsia="楷体"/>
                <w:color w:val="auto"/>
                <w:sz w:val="21"/>
              </w:rPr>
              <w:t>曹雪芹：然也。是以宝玉唤袭人则亲，唤金钏则远，唤袭人母为"妈妈"则礼，唤婆子为"妈妈"则俗——一字之差，亲疏立判。</w:t>
            </w:r>
          </w:p>
          <w:p w14:paraId="28F39218">
            <w:pPr>
              <w:rPr>
                <w:color w:val="auto"/>
              </w:rPr>
            </w:pPr>
          </w:p>
          <w:p w14:paraId="46DDB193">
            <w:pPr>
              <w:rPr>
                <w:color w:val="auto"/>
              </w:rPr>
            </w:pPr>
            <w:r>
              <w:rPr>
                <w:rFonts w:ascii="楷体" w:hAnsi="楷体" w:eastAsia="楷体"/>
                <w:color w:val="auto"/>
                <w:sz w:val="21"/>
              </w:rPr>
              <w:t>二、礼仪之繁：贾府待客为何如此周折？</w:t>
            </w:r>
          </w:p>
          <w:p w14:paraId="43F9C396">
            <w:pPr>
              <w:rPr>
                <w:color w:val="auto"/>
              </w:rPr>
            </w:pPr>
          </w:p>
          <w:p w14:paraId="7EA196BC">
            <w:pPr>
              <w:rPr>
                <w:color w:val="auto"/>
              </w:rPr>
            </w:pPr>
            <w:r>
              <w:rPr>
                <w:rFonts w:ascii="楷体" w:hAnsi="楷体" w:eastAsia="楷体"/>
                <w:color w:val="auto"/>
                <w:sz w:val="21"/>
              </w:rPr>
              <w:t>麦克：再看刘姥姥进大观园，一顿饭竟有"先漱口、后端碗、再举箸"之繁琐。我们美国人吃饭随意，何故贵处如此讲究？</w:t>
            </w:r>
          </w:p>
          <w:p w14:paraId="1AD37849">
            <w:pPr>
              <w:rPr>
                <w:color w:val="auto"/>
              </w:rPr>
            </w:pPr>
          </w:p>
          <w:p w14:paraId="70C2225A">
            <w:pPr>
              <w:rPr>
                <w:color w:val="auto"/>
              </w:rPr>
            </w:pPr>
            <w:r>
              <w:rPr>
                <w:rFonts w:ascii="楷体" w:hAnsi="楷体" w:eastAsia="楷体"/>
                <w:color w:val="auto"/>
                <w:sz w:val="21"/>
              </w:rPr>
              <w:t>曹雪芹（叹）：礼者，履也，所以蹈而行之。中国自周公制礼，以食言志、以礼明伦。鸳鸯捧盏、琥珀执巾，非为劳形，乃示恭敬。刘姥姥虽不谙规矩，反衬贵族之"敬人"功夫——食非饱腹，实乃修身之课。</w:t>
            </w:r>
          </w:p>
          <w:p w14:paraId="42BB836E">
            <w:pPr>
              <w:rPr>
                <w:color w:val="auto"/>
              </w:rPr>
            </w:pPr>
          </w:p>
          <w:p w14:paraId="01BF96D2">
            <w:pPr>
              <w:rPr>
                <w:color w:val="auto"/>
              </w:rPr>
            </w:pPr>
            <w:r>
              <w:rPr>
                <w:rFonts w:ascii="楷体" w:hAnsi="楷体" w:eastAsia="楷体"/>
                <w:color w:val="auto"/>
                <w:sz w:val="21"/>
              </w:rPr>
              <w:t>麦克：那"茄鲞"一道菜，竟要十只鸡来配？这岂非太奢？</w:t>
            </w:r>
          </w:p>
          <w:p w14:paraId="2E231183">
            <w:pPr>
              <w:rPr>
                <w:color w:val="auto"/>
              </w:rPr>
            </w:pPr>
          </w:p>
          <w:p w14:paraId="33EC02AE">
            <w:pPr>
              <w:rPr>
                <w:color w:val="auto"/>
              </w:rPr>
            </w:pPr>
            <w:r>
              <w:rPr>
                <w:rFonts w:ascii="楷体" w:hAnsi="楷体" w:eastAsia="楷体"/>
                <w:color w:val="auto"/>
                <w:sz w:val="21"/>
              </w:rPr>
              <w:t>曹雪芹（微叹）：富贵人家之奢，半为讲究，半为虚耗。曹某写茄鲞，并非夸耀，正是借小见大，以一菜之繁，照见末世之华——盛极而衰之机，已伏其中矣。</w:t>
            </w:r>
          </w:p>
          <w:p w14:paraId="071D266A">
            <w:pPr>
              <w:rPr>
                <w:color w:val="auto"/>
              </w:rPr>
            </w:pPr>
          </w:p>
          <w:p w14:paraId="094A9450">
            <w:pPr>
              <w:rPr>
                <w:color w:val="auto"/>
              </w:rPr>
            </w:pPr>
            <w:r>
              <w:rPr>
                <w:rFonts w:ascii="楷体" w:hAnsi="楷体" w:eastAsia="楷体"/>
                <w:color w:val="auto"/>
                <w:sz w:val="21"/>
              </w:rPr>
              <w:t>三、诗词之雅：海棠社、菊花诗有何深意？</w:t>
            </w:r>
          </w:p>
          <w:p w14:paraId="36095144">
            <w:pPr>
              <w:rPr>
                <w:color w:val="auto"/>
              </w:rPr>
            </w:pPr>
          </w:p>
          <w:p w14:paraId="7100D70B">
            <w:pPr>
              <w:rPr>
                <w:color w:val="auto"/>
              </w:rPr>
            </w:pPr>
            <w:r>
              <w:rPr>
                <w:rFonts w:ascii="楷体" w:hAnsi="楷体" w:eastAsia="楷体"/>
                <w:color w:val="auto"/>
                <w:sz w:val="21"/>
              </w:rPr>
              <w:t>麦克：宝玉、黛玉、宝钗等人结海棠社、咏白海棠、赋菊花诗，今人何以好之？</w:t>
            </w:r>
          </w:p>
          <w:p w14:paraId="11CC528D">
            <w:pPr>
              <w:rPr>
                <w:color w:val="auto"/>
              </w:rPr>
            </w:pPr>
          </w:p>
          <w:p w14:paraId="1EC23BA7">
            <w:pPr>
              <w:rPr>
                <w:color w:val="auto"/>
              </w:rPr>
            </w:pPr>
            <w:r>
              <w:rPr>
                <w:rFonts w:ascii="楷体" w:hAnsi="楷体" w:eastAsia="楷体"/>
                <w:color w:val="auto"/>
                <w:sz w:val="21"/>
              </w:rPr>
              <w:t>曹雪芹（眼有光）：诗者，志之所之也，发于性情，止乎礼义。大观园诸钗结社吟咏，非徒玩乐。黛玉之"孤标傲世偕谁隐，一样花开为底迟"，乃自况孤洁；宝钗之"淡极始知花更艳"，藏其内敛之德。诗以言志，文以载道，此中华文人之命脉也。</w:t>
            </w:r>
          </w:p>
          <w:p w14:paraId="7597DB67">
            <w:pPr>
              <w:rPr>
                <w:color w:val="auto"/>
              </w:rPr>
            </w:pPr>
          </w:p>
          <w:p w14:paraId="44848AB7">
            <w:pPr>
              <w:rPr>
                <w:color w:val="auto"/>
              </w:rPr>
            </w:pPr>
            <w:r>
              <w:rPr>
                <w:rFonts w:ascii="楷体" w:hAnsi="楷体" w:eastAsia="楷体"/>
                <w:color w:val="auto"/>
                <w:sz w:val="21"/>
              </w:rPr>
              <w:t>麦克：所以读《红楼梦》之诗，不只是赏文字，更要读人？</w:t>
            </w:r>
          </w:p>
          <w:p w14:paraId="3254608B">
            <w:pPr>
              <w:rPr>
                <w:color w:val="auto"/>
              </w:rPr>
            </w:pPr>
          </w:p>
          <w:p w14:paraId="5CE5F433">
            <w:pPr>
              <w:rPr>
                <w:color w:val="auto"/>
              </w:rPr>
            </w:pPr>
            <w:r>
              <w:rPr>
                <w:rFonts w:ascii="楷体" w:hAnsi="楷体" w:eastAsia="楷体"/>
                <w:color w:val="auto"/>
                <w:sz w:val="21"/>
              </w:rPr>
              <w:t>曹雪芹（颔首）：读诗即读人，读人即读心。中国文化以诗证史、以诗见性，非单字单词之解所能尽也。</w:t>
            </w:r>
          </w:p>
          <w:p w14:paraId="07A43048">
            <w:pPr>
              <w:rPr>
                <w:color w:val="auto"/>
              </w:rPr>
            </w:pPr>
          </w:p>
          <w:p w14:paraId="3C6120D3">
            <w:pPr>
              <w:rPr>
                <w:color w:val="auto"/>
              </w:rPr>
            </w:pPr>
            <w:r>
              <w:rPr>
                <w:rFonts w:ascii="楷体" w:hAnsi="楷体" w:eastAsia="楷体"/>
                <w:color w:val="auto"/>
                <w:sz w:val="21"/>
              </w:rPr>
              <w:t>四、节俗之厚：元宵、中秋为何如此隆重？</w:t>
            </w:r>
          </w:p>
          <w:p w14:paraId="0AE5387F">
            <w:pPr>
              <w:rPr>
                <w:color w:val="auto"/>
              </w:rPr>
            </w:pPr>
          </w:p>
          <w:p w14:paraId="185F0481">
            <w:pPr>
              <w:rPr>
                <w:color w:val="auto"/>
              </w:rPr>
            </w:pPr>
            <w:r>
              <w:rPr>
                <w:rFonts w:ascii="楷体" w:hAnsi="楷体" w:eastAsia="楷体"/>
                <w:color w:val="auto"/>
                <w:sz w:val="21"/>
              </w:rPr>
              <w:t>麦克：第十八回元妃省亲、第七十五回中秋夜宴，描写极其繁盛，何以华人对节日如此看重？</w:t>
            </w:r>
          </w:p>
          <w:p w14:paraId="4665AF46">
            <w:pPr>
              <w:rPr>
                <w:color w:val="auto"/>
              </w:rPr>
            </w:pPr>
          </w:p>
          <w:p w14:paraId="5E63A25A">
            <w:pPr>
              <w:rPr>
                <w:color w:val="auto"/>
              </w:rPr>
            </w:pPr>
            <w:r>
              <w:rPr>
                <w:rFonts w:ascii="楷体" w:hAnsi="楷体" w:eastAsia="楷体"/>
                <w:color w:val="auto"/>
                <w:sz w:val="21"/>
              </w:rPr>
              <w:t>曹雪芹：节者，时之节也，所以应天时、合人伦。元宵观灯，团圆之始；中秋赏月，思乡之极。元妃省亲一夜灯火辉煌，不单写富贵，乃写"有情人聚而难久"之憾；中秋笛声悲凉，预示家族将散。中国节日，皆以"团圆"为念，以"流转"为戒。</w:t>
            </w:r>
          </w:p>
          <w:p w14:paraId="76FF5E18">
            <w:pPr>
              <w:rPr>
                <w:color w:val="auto"/>
              </w:rPr>
            </w:pPr>
          </w:p>
          <w:p w14:paraId="74BD8ECA">
            <w:pPr>
              <w:rPr>
                <w:color w:val="auto"/>
              </w:rPr>
            </w:pPr>
            <w:r>
              <w:rPr>
                <w:rFonts w:ascii="楷体" w:hAnsi="楷体" w:eastAsia="楷体"/>
                <w:color w:val="auto"/>
                <w:sz w:val="21"/>
              </w:rPr>
              <w:t>麦克：原来佳节背后，藏着对聚散的体悟。</w:t>
            </w:r>
          </w:p>
          <w:p w14:paraId="00EBBFF0">
            <w:pPr>
              <w:rPr>
                <w:color w:val="auto"/>
              </w:rPr>
            </w:pPr>
          </w:p>
          <w:p w14:paraId="3F62AEB5">
            <w:pPr>
              <w:rPr>
                <w:color w:val="auto"/>
              </w:rPr>
            </w:pPr>
            <w:r>
              <w:rPr>
                <w:rFonts w:ascii="楷体" w:hAnsi="楷体" w:eastAsia="楷体"/>
                <w:color w:val="auto"/>
                <w:sz w:val="21"/>
              </w:rPr>
              <w:t>五、哲思之远：太虚幻境是何境界？</w:t>
            </w:r>
          </w:p>
          <w:p w14:paraId="40D35B5A">
            <w:pPr>
              <w:rPr>
                <w:color w:val="auto"/>
              </w:rPr>
            </w:pPr>
          </w:p>
          <w:p w14:paraId="41E0CC4D">
            <w:pPr>
              <w:rPr>
                <w:color w:val="auto"/>
              </w:rPr>
            </w:pPr>
            <w:r>
              <w:rPr>
                <w:rFonts w:ascii="楷体" w:hAnsi="楷体" w:eastAsia="楷体"/>
                <w:color w:val="auto"/>
                <w:sz w:val="21"/>
              </w:rPr>
              <w:t>麦克：第五回宝玉游太虚幻境，见"假作真时真亦假"一联，令我久思不得其解。</w:t>
            </w:r>
          </w:p>
          <w:p w14:paraId="0ECDCE46">
            <w:pPr>
              <w:rPr>
                <w:color w:val="auto"/>
              </w:rPr>
            </w:pPr>
          </w:p>
          <w:p w14:paraId="3A461547">
            <w:pPr>
              <w:rPr>
                <w:color w:val="auto"/>
              </w:rPr>
            </w:pPr>
            <w:r>
              <w:rPr>
                <w:rFonts w:ascii="楷体" w:hAnsi="楷体" w:eastAsia="楷体"/>
                <w:color w:val="auto"/>
                <w:sz w:val="21"/>
              </w:rPr>
              <w:t>曹雪芹（远望）：此联出自老庄、佛门两家之意。中国哲思，儒以治世、道以养生、佛以明心。太虚幻境之"真假有无"，实乃借梦境照人世——荣华富贵如露电，痴嗔恩怨皆浮云。读《红楼梦》者，若能于喧嚣处见空寂，于离合处见因果，便算入了门径。</w:t>
            </w:r>
          </w:p>
          <w:p w14:paraId="229BE210">
            <w:pPr>
              <w:rPr>
                <w:color w:val="auto"/>
              </w:rPr>
            </w:pPr>
          </w:p>
          <w:p w14:paraId="6F6E1ACE">
            <w:pPr>
              <w:rPr>
                <w:color w:val="auto"/>
              </w:rPr>
            </w:pPr>
            <w:r>
              <w:rPr>
                <w:rFonts w:ascii="楷体" w:hAnsi="楷体" w:eastAsia="楷体"/>
                <w:color w:val="auto"/>
                <w:sz w:val="21"/>
              </w:rPr>
              <w:t>麦克（合上笔记）：先生数语，胜我读十部教科书。原来一部小说，竟是一座中国文化的园林。</w:t>
            </w:r>
          </w:p>
          <w:p w14:paraId="30314E10">
            <w:pPr>
              <w:rPr>
                <w:color w:val="auto"/>
              </w:rPr>
            </w:pPr>
          </w:p>
          <w:p w14:paraId="6421E009">
            <w:pPr>
              <w:rPr>
                <w:color w:val="auto"/>
              </w:rPr>
            </w:pPr>
            <w:r>
              <w:rPr>
                <w:rFonts w:ascii="楷体" w:hAnsi="楷体" w:eastAsia="楷体"/>
                <w:color w:val="auto"/>
                <w:sz w:val="21"/>
              </w:rPr>
              <w:t>曹雪芹（举杯）：园虽虚构，理实不虚。愿君异日他乡，遥望东土，能识"礼乐"二字之重，"诗书"二字之雅，"团圆"二字之深。</w:t>
            </w:r>
          </w:p>
          <w:p w14:paraId="32F318A2">
            <w:pPr>
              <w:rPr>
                <w:color w:val="auto"/>
              </w:rPr>
            </w:pPr>
          </w:p>
          <w:p w14:paraId="46F24430">
            <w:pPr>
              <w:rPr>
                <w:color w:val="auto"/>
              </w:rPr>
            </w:pPr>
            <w:r>
              <w:rPr>
                <w:rFonts w:ascii="楷体" w:hAnsi="楷体" w:eastAsia="楷体"/>
                <w:color w:val="auto"/>
                <w:sz w:val="21"/>
              </w:rPr>
              <w:t>（茶尽，灯花一爆，时空裂痕渐合。案上书页翻动，红楼一梦，仍续千秋。）</w:t>
            </w:r>
          </w:p>
          <w:p w14:paraId="2C7A7317">
            <w:pPr>
              <w:rPr>
                <w:color w:val="auto"/>
              </w:rPr>
            </w:pPr>
          </w:p>
        </w:tc>
      </w:tr>
    </w:tbl>
    <w:p w14:paraId="2908AB20">
      <w:pPr>
        <w:rPr>
          <w:color w:val="auto"/>
        </w:rPr>
      </w:pPr>
      <w:r>
        <w:rPr>
          <w:rFonts w:ascii="宋体" w:hAnsi="宋体" w:eastAsia="宋体"/>
          <w:b w:val="0"/>
          <w:color w:val="auto"/>
          <w:sz w:val="24"/>
        </w:rPr>
        <w:t>（3）打开豆包，使用深度思考和智能写作，上传秘塔输出的对话文本文件，输入提示词：根据文件帮我整理一份对话核心观点摘要，输出：</w:t>
      </w:r>
    </w:p>
    <w:tbl>
      <w:tblPr>
        <w:tblStyle w:val="32"/>
        <w:tblW w:w="0" w:type="auto"/>
        <w:jc w:val="center"/>
        <w:tblLayout w:type="autofit"/>
        <w:tblCellMar>
          <w:top w:w="0" w:type="dxa"/>
          <w:left w:w="108" w:type="dxa"/>
          <w:bottom w:w="0" w:type="dxa"/>
          <w:right w:w="108" w:type="dxa"/>
        </w:tblCellMar>
      </w:tblPr>
      <w:tblGrid>
        <w:gridCol w:w="8640"/>
      </w:tblGrid>
      <w:tr w14:paraId="4C230141">
        <w:tblPrEx>
          <w:tblCellMar>
            <w:top w:w="0" w:type="dxa"/>
            <w:left w:w="108" w:type="dxa"/>
            <w:bottom w:w="0" w:type="dxa"/>
            <w:right w:w="108" w:type="dxa"/>
          </w:tblCellMar>
        </w:tblPrEx>
        <w:trPr>
          <w:jc w:val="center"/>
        </w:trPr>
        <w:tc>
          <w:tcPr>
            <w:tcW w:w="8640" w:type="dxa"/>
            <w:shd w:val="clear" w:color="auto" w:fill="FFFDF5"/>
          </w:tcPr>
          <w:p w14:paraId="0A93650D">
            <w:pPr>
              <w:rPr>
                <w:color w:val="auto"/>
              </w:rPr>
            </w:pPr>
            <w:r>
              <w:rPr>
                <w:rFonts w:ascii="楷体" w:hAnsi="楷体" w:eastAsia="楷体"/>
                <w:color w:val="auto"/>
                <w:sz w:val="21"/>
              </w:rPr>
              <w:t>曹雪芹借《红楼梦》答疑中国文化 对话核心观点摘要</w:t>
            </w:r>
          </w:p>
          <w:p w14:paraId="39AA6D4E">
            <w:pPr>
              <w:rPr>
                <w:color w:val="auto"/>
              </w:rPr>
            </w:pPr>
          </w:p>
          <w:p w14:paraId="7BF62BB7">
            <w:pPr>
              <w:rPr>
                <w:color w:val="auto"/>
              </w:rPr>
            </w:pPr>
            <w:r>
              <w:rPr>
                <w:rFonts w:ascii="楷体" w:hAnsi="楷体" w:eastAsia="楷体"/>
                <w:color w:val="auto"/>
                <w:sz w:val="21"/>
              </w:rPr>
              <w:t>一、称谓体系与宗法秩序</w:t>
            </w:r>
          </w:p>
          <w:p w14:paraId="1EB541C8">
            <w:pPr>
              <w:rPr>
                <w:color w:val="auto"/>
              </w:rPr>
            </w:pPr>
            <w:r>
              <w:rPr>
                <w:rFonts w:ascii="楷体" w:hAnsi="楷体" w:eastAsia="楷体"/>
                <w:color w:val="auto"/>
                <w:sz w:val="21"/>
              </w:rPr>
              <w:t>曹雪芹：称谓承载宗法礼教，长幼尊卑、嫡庶亲疏皆寄于一声称呼之间，非虚饰，乃家族秩序之经纬。</w:t>
            </w:r>
          </w:p>
          <w:p w14:paraId="2430372A">
            <w:pPr>
              <w:rPr>
                <w:color w:val="auto"/>
              </w:rPr>
            </w:pPr>
            <w:r>
              <w:rPr>
                <w:rFonts w:ascii="楷体" w:hAnsi="楷体" w:eastAsia="楷体"/>
                <w:color w:val="auto"/>
                <w:sz w:val="21"/>
              </w:rPr>
              <w:t>麦克感悟：一个称呼便是一张家谱，中国称谓系统远比英文复杂且蕴含深厚文化信息。</w:t>
            </w:r>
          </w:p>
          <w:p w14:paraId="3462FC3D">
            <w:pPr>
              <w:rPr>
                <w:color w:val="auto"/>
              </w:rPr>
            </w:pPr>
          </w:p>
          <w:p w14:paraId="21BEA04F">
            <w:pPr>
              <w:rPr>
                <w:color w:val="auto"/>
              </w:rPr>
            </w:pPr>
            <w:r>
              <w:rPr>
                <w:rFonts w:ascii="楷体" w:hAnsi="楷体" w:eastAsia="楷体"/>
                <w:color w:val="auto"/>
                <w:sz w:val="21"/>
              </w:rPr>
              <w:t>二、饮食礼仪与修身之道</w:t>
            </w:r>
          </w:p>
          <w:p w14:paraId="2094DA17">
            <w:pPr>
              <w:rPr>
                <w:color w:val="auto"/>
              </w:rPr>
            </w:pPr>
            <w:r>
              <w:rPr>
                <w:rFonts w:ascii="楷体" w:hAnsi="楷体" w:eastAsia="楷体"/>
                <w:color w:val="auto"/>
                <w:sz w:val="21"/>
              </w:rPr>
              <w:t>曹雪芹：食非饱腹，实乃修身之课。礼仪之繁，体现“以礼明伦”的儒家精神；茄鲞之奢，折射盛极而衰之机。</w:t>
            </w:r>
          </w:p>
          <w:p w14:paraId="2D7C3EEF">
            <w:pPr>
              <w:rPr>
                <w:color w:val="auto"/>
              </w:rPr>
            </w:pPr>
            <w:r>
              <w:rPr>
                <w:rFonts w:ascii="楷体" w:hAnsi="楷体" w:eastAsia="楷体"/>
                <w:color w:val="auto"/>
                <w:sz w:val="21"/>
              </w:rPr>
              <w:t>共识：饮食礼仪是中国“礼文化”的具象表达，奢华背后暗含社会批判。</w:t>
            </w:r>
          </w:p>
          <w:p w14:paraId="3010D3E4">
            <w:pPr>
              <w:rPr>
                <w:color w:val="auto"/>
              </w:rPr>
            </w:pPr>
          </w:p>
          <w:p w14:paraId="51AC21C5">
            <w:pPr>
              <w:rPr>
                <w:color w:val="auto"/>
              </w:rPr>
            </w:pPr>
            <w:r>
              <w:rPr>
                <w:rFonts w:ascii="楷体" w:hAnsi="楷体" w:eastAsia="楷体"/>
                <w:color w:val="auto"/>
                <w:sz w:val="21"/>
              </w:rPr>
              <w:t>三、诗词传统与以诗言志</w:t>
            </w:r>
          </w:p>
          <w:p w14:paraId="1D0C219C">
            <w:pPr>
              <w:rPr>
                <w:color w:val="auto"/>
              </w:rPr>
            </w:pPr>
            <w:r>
              <w:rPr>
                <w:rFonts w:ascii="楷体" w:hAnsi="楷体" w:eastAsia="楷体"/>
                <w:color w:val="auto"/>
                <w:sz w:val="21"/>
              </w:rPr>
              <w:t>曹雪芹：诗以言志，文以载道——黛玉咏菊自况孤洁，宝钗咏海棠藏内敛之德，读诗即读人，读人即读心。</w:t>
            </w:r>
          </w:p>
          <w:p w14:paraId="62E4AD92">
            <w:pPr>
              <w:rPr>
                <w:color w:val="auto"/>
              </w:rPr>
            </w:pPr>
            <w:r>
              <w:rPr>
                <w:rFonts w:ascii="楷体" w:hAnsi="楷体" w:eastAsia="楷体"/>
                <w:color w:val="auto"/>
                <w:sz w:val="21"/>
              </w:rPr>
              <w:t>文化要义：中国文学传统以诗证史、以诗见性，超越文字层面而直抵人格与命运。</w:t>
            </w:r>
          </w:p>
          <w:p w14:paraId="0F9CB39C">
            <w:pPr>
              <w:rPr>
                <w:color w:val="auto"/>
              </w:rPr>
            </w:pPr>
          </w:p>
          <w:p w14:paraId="60C78B59">
            <w:pPr>
              <w:rPr>
                <w:color w:val="auto"/>
              </w:rPr>
            </w:pPr>
            <w:r>
              <w:rPr>
                <w:rFonts w:ascii="楷体" w:hAnsi="楷体" w:eastAsia="楷体"/>
                <w:color w:val="auto"/>
                <w:sz w:val="21"/>
              </w:rPr>
              <w:t>四、节日文化与聚散哲学</w:t>
            </w:r>
          </w:p>
          <w:p w14:paraId="49F5145A">
            <w:pPr>
              <w:rPr>
                <w:color w:val="auto"/>
              </w:rPr>
            </w:pPr>
            <w:r>
              <w:rPr>
                <w:rFonts w:ascii="楷体" w:hAnsi="楷体" w:eastAsia="楷体"/>
                <w:color w:val="auto"/>
                <w:sz w:val="21"/>
              </w:rPr>
              <w:t>曹雪芹：节以应天时、合人伦，元宵写团圆之始，中秋写思乡之极；繁盛描写下实写“聚而难久”之憾。</w:t>
            </w:r>
          </w:p>
          <w:p w14:paraId="1E1BE231">
            <w:pPr>
              <w:rPr>
                <w:color w:val="auto"/>
              </w:rPr>
            </w:pPr>
            <w:r>
              <w:rPr>
                <w:rFonts w:ascii="楷体" w:hAnsi="楷体" w:eastAsia="楷体"/>
                <w:color w:val="auto"/>
                <w:sz w:val="21"/>
              </w:rPr>
              <w:t>深层含义：中国节日以“团圆”为念、以“流转”为戒，背后藏着对聚散无常的生命体悟。</w:t>
            </w:r>
          </w:p>
          <w:p w14:paraId="07CA1F14">
            <w:pPr>
              <w:rPr>
                <w:color w:val="auto"/>
              </w:rPr>
            </w:pPr>
          </w:p>
          <w:p w14:paraId="4BE5D56E">
            <w:pPr>
              <w:rPr>
                <w:color w:val="auto"/>
              </w:rPr>
            </w:pPr>
            <w:r>
              <w:rPr>
                <w:rFonts w:ascii="楷体" w:hAnsi="楷体" w:eastAsia="楷体"/>
                <w:color w:val="auto"/>
                <w:sz w:val="21"/>
              </w:rPr>
              <w:t>五、哲学思想与真假之辨</w:t>
            </w:r>
          </w:p>
          <w:p w14:paraId="7851EC7C">
            <w:pPr>
              <w:rPr>
                <w:color w:val="auto"/>
              </w:rPr>
            </w:pPr>
            <w:r>
              <w:rPr>
                <w:rFonts w:ascii="楷体" w:hAnsi="楷体" w:eastAsia="楷体"/>
                <w:color w:val="auto"/>
                <w:sz w:val="21"/>
              </w:rPr>
              <w:t>曹雪芹：儒以治世、道以养生、佛以明心。“假作真时真亦假”借梦境照人世，荣华如露电，痴嗔皆浮云。</w:t>
            </w:r>
          </w:p>
          <w:p w14:paraId="1F47FE95">
            <w:pPr>
              <w:rPr>
                <w:color w:val="auto"/>
              </w:rPr>
            </w:pPr>
            <w:r>
              <w:rPr>
                <w:rFonts w:ascii="楷体" w:hAnsi="楷体" w:eastAsia="楷体"/>
                <w:color w:val="auto"/>
                <w:sz w:val="21"/>
              </w:rPr>
              <w:t>核心共识：《红楼梦》融合儒释道三家思想，以文学形式承载中华哲学之精髓。</w:t>
            </w:r>
          </w:p>
        </w:tc>
      </w:tr>
    </w:tbl>
    <w:p w14:paraId="400F8ADB">
      <w:pPr>
        <w:rPr>
          <w:color w:val="auto"/>
        </w:rPr>
      </w:pPr>
      <w:r>
        <w:rPr>
          <w:color w:val="auto"/>
        </w:rPr>
        <w:br w:type="page"/>
      </w:r>
    </w:p>
    <w:p w14:paraId="151953FD">
      <w:pPr>
        <w:pStyle w:val="3"/>
        <w:rPr>
          <w:color w:val="auto"/>
        </w:rPr>
      </w:pPr>
      <w:r>
        <w:rPr>
          <w:rFonts w:ascii="黑体" w:hAnsi="黑体" w:eastAsia="黑体"/>
          <w:b/>
          <w:color w:val="auto"/>
          <w:sz w:val="32"/>
        </w:rPr>
        <w:t>四、分模块实操分析（含代码与结果）</w:t>
      </w:r>
    </w:p>
    <w:p w14:paraId="01F3CC3A">
      <w:pPr>
        <w:pStyle w:val="4"/>
        <w:rPr>
          <w:color w:val="auto"/>
        </w:rPr>
      </w:pPr>
      <w:r>
        <w:rPr>
          <w:rFonts w:ascii="黑体" w:hAnsi="黑体" w:eastAsia="黑体"/>
          <w:b/>
          <w:color w:val="auto"/>
          <w:sz w:val="28"/>
        </w:rPr>
        <w:t>（一）模块1：词汇特征分析（jieba核心应用）</w:t>
      </w:r>
    </w:p>
    <w:p w14:paraId="028660E9">
      <w:pPr>
        <w:rPr>
          <w:color w:val="auto"/>
        </w:rPr>
      </w:pPr>
      <w:r>
        <w:rPr>
          <w:rFonts w:ascii="宋体" w:hAnsi="宋体" w:eastAsia="宋体"/>
          <w:b w:val="0"/>
          <w:color w:val="auto"/>
          <w:sz w:val="24"/>
        </w:rPr>
        <w:t>1）目标：通过分词、词频统计、关键词提取，识别对话中的核心词汇与两人的语言侧重</w:t>
      </w:r>
    </w:p>
    <w:p w14:paraId="74419DCC">
      <w:pPr>
        <w:rPr>
          <w:color w:val="auto"/>
        </w:rPr>
      </w:pPr>
      <w:r>
        <w:rPr>
          <w:rFonts w:ascii="宋体" w:hAnsi="宋体" w:eastAsia="宋体"/>
          <w:b w:val="0"/>
          <w:color w:val="auto"/>
          <w:sz w:val="24"/>
        </w:rPr>
        <w:t>2）实操步骤：</w:t>
      </w:r>
    </w:p>
    <w:p w14:paraId="64CE24C3">
      <w:pPr>
        <w:rPr>
          <w:color w:val="auto"/>
        </w:rPr>
      </w:pPr>
      <w:r>
        <w:rPr>
          <w:rFonts w:ascii="宋体" w:hAnsi="宋体" w:eastAsia="宋体"/>
          <w:b/>
          <w:color w:val="auto"/>
          <w:sz w:val="24"/>
        </w:rPr>
        <w:t>（1）文本读取与预处理</w:t>
      </w:r>
    </w:p>
    <w:tbl>
      <w:tblPr>
        <w:tblStyle w:val="32"/>
        <w:tblW w:w="0" w:type="auto"/>
        <w:jc w:val="center"/>
        <w:tblLayout w:type="autofit"/>
        <w:tblCellMar>
          <w:top w:w="0" w:type="dxa"/>
          <w:left w:w="108" w:type="dxa"/>
          <w:bottom w:w="0" w:type="dxa"/>
          <w:right w:w="108" w:type="dxa"/>
        </w:tblCellMar>
      </w:tblPr>
      <w:tblGrid>
        <w:gridCol w:w="8640"/>
      </w:tblGrid>
      <w:tr w14:paraId="093612AF">
        <w:tblPrEx>
          <w:tblCellMar>
            <w:top w:w="0" w:type="dxa"/>
            <w:left w:w="108" w:type="dxa"/>
            <w:bottom w:w="0" w:type="dxa"/>
            <w:right w:w="108" w:type="dxa"/>
          </w:tblCellMar>
        </w:tblPrEx>
        <w:trPr>
          <w:jc w:val="center"/>
        </w:trPr>
        <w:tc>
          <w:tcPr>
            <w:tcW w:w="8640" w:type="dxa"/>
            <w:shd w:val="clear" w:color="auto" w:fill="F5F5F5"/>
          </w:tcPr>
          <w:p w14:paraId="3BCEF386">
            <w:pPr>
              <w:rPr>
                <w:color w:val="auto"/>
              </w:rPr>
            </w:pPr>
            <w:r>
              <w:rPr>
                <w:rFonts w:ascii="Consolas" w:hAnsi="Consolas"/>
                <w:color w:val="auto"/>
                <w:sz w:val="18"/>
              </w:rPr>
              <w:t>import re</w:t>
            </w:r>
          </w:p>
          <w:p w14:paraId="362AE6DF">
            <w:pPr>
              <w:rPr>
                <w:color w:val="auto"/>
              </w:rPr>
            </w:pPr>
          </w:p>
          <w:p w14:paraId="25BFA587">
            <w:pPr>
              <w:rPr>
                <w:color w:val="auto"/>
              </w:rPr>
            </w:pPr>
            <w:r>
              <w:rPr>
                <w:rFonts w:ascii="Consolas" w:hAnsi="Consolas"/>
                <w:color w:val="auto"/>
                <w:sz w:val="18"/>
              </w:rPr>
              <w:t># 1. 读取对话文本（保存为dialogue.txt，UTF-8编码）</w:t>
            </w:r>
          </w:p>
          <w:p w14:paraId="13CD26EE">
            <w:pPr>
              <w:rPr>
                <w:color w:val="auto"/>
              </w:rPr>
            </w:pPr>
            <w:r>
              <w:rPr>
                <w:rFonts w:ascii="Consolas" w:hAnsi="Consolas"/>
                <w:color w:val="auto"/>
                <w:sz w:val="18"/>
              </w:rPr>
              <w:t>with open("dialogue.txt", "r", encoding="utf-8") as f:</w:t>
            </w:r>
          </w:p>
          <w:p w14:paraId="173BD6F2">
            <w:pPr>
              <w:rPr>
                <w:color w:val="auto"/>
              </w:rPr>
            </w:pPr>
            <w:r>
              <w:rPr>
                <w:rFonts w:ascii="Consolas" w:hAnsi="Consolas"/>
                <w:color w:val="auto"/>
                <w:sz w:val="18"/>
              </w:rPr>
              <w:t xml:space="preserve">    text = f.read()</w:t>
            </w:r>
          </w:p>
          <w:p w14:paraId="495B1A9F">
            <w:pPr>
              <w:rPr>
                <w:color w:val="auto"/>
              </w:rPr>
            </w:pPr>
          </w:p>
          <w:p w14:paraId="5E67A3AD">
            <w:pPr>
              <w:rPr>
                <w:color w:val="auto"/>
              </w:rPr>
            </w:pPr>
            <w:r>
              <w:rPr>
                <w:rFonts w:ascii="Consolas" w:hAnsi="Consolas"/>
                <w:color w:val="auto"/>
                <w:sz w:val="18"/>
              </w:rPr>
              <w:t># 2. 清洗文本：去除标点、换行符、英文（聚焦中文分析）</w:t>
            </w:r>
          </w:p>
          <w:p w14:paraId="4480DE94">
            <w:pPr>
              <w:rPr>
                <w:color w:val="auto"/>
              </w:rPr>
            </w:pPr>
            <w:r>
              <w:rPr>
                <w:rFonts w:ascii="Consolas" w:hAnsi="Consolas"/>
                <w:color w:val="auto"/>
                <w:sz w:val="18"/>
              </w:rPr>
              <w:t>text_clean = re.sub(r"[^\u4e00-\u9fa5\s]", "", text)  # 保留中文与空格</w:t>
            </w:r>
          </w:p>
          <w:p w14:paraId="1817A800">
            <w:pPr>
              <w:rPr>
                <w:color w:val="auto"/>
              </w:rPr>
            </w:pPr>
            <w:r>
              <w:rPr>
                <w:rFonts w:ascii="Consolas" w:hAnsi="Consolas"/>
                <w:color w:val="auto"/>
                <w:sz w:val="18"/>
              </w:rPr>
              <w:t>text_clean = re.sub(r"\s+", " ", text_clean).strip()  # 合并多余空格</w:t>
            </w:r>
          </w:p>
        </w:tc>
      </w:tr>
    </w:tbl>
    <w:p w14:paraId="1D0A0CCC">
      <w:pPr>
        <w:rPr>
          <w:color w:val="auto"/>
        </w:rPr>
      </w:pPr>
      <w:r>
        <w:rPr>
          <w:rFonts w:ascii="宋体" w:hAnsi="宋体" w:eastAsia="宋体"/>
          <w:b/>
          <w:color w:val="auto"/>
          <w:sz w:val="24"/>
        </w:rPr>
        <w:t>（2）jieba分词（加载自定义词典）</w:t>
      </w:r>
    </w:p>
    <w:tbl>
      <w:tblPr>
        <w:tblStyle w:val="32"/>
        <w:tblW w:w="0" w:type="auto"/>
        <w:jc w:val="center"/>
        <w:tblLayout w:type="autofit"/>
        <w:tblCellMar>
          <w:top w:w="0" w:type="dxa"/>
          <w:left w:w="108" w:type="dxa"/>
          <w:bottom w:w="0" w:type="dxa"/>
          <w:right w:w="108" w:type="dxa"/>
        </w:tblCellMar>
      </w:tblPr>
      <w:tblGrid>
        <w:gridCol w:w="8640"/>
      </w:tblGrid>
      <w:tr w14:paraId="10A4C02B">
        <w:trPr>
          <w:jc w:val="center"/>
        </w:trPr>
        <w:tc>
          <w:tcPr>
            <w:tcW w:w="8640" w:type="dxa"/>
            <w:shd w:val="clear" w:color="auto" w:fill="F5F5F5"/>
          </w:tcPr>
          <w:p w14:paraId="38842BC5">
            <w:pPr>
              <w:rPr>
                <w:color w:val="auto"/>
              </w:rPr>
            </w:pPr>
            <w:r>
              <w:rPr>
                <w:rFonts w:ascii="Consolas" w:hAnsi="Consolas"/>
                <w:color w:val="auto"/>
                <w:sz w:val="18"/>
              </w:rPr>
              <w:t>import jieba</w:t>
            </w:r>
          </w:p>
          <w:p w14:paraId="484ABBC3">
            <w:pPr>
              <w:rPr>
                <w:color w:val="auto"/>
              </w:rPr>
            </w:pPr>
          </w:p>
          <w:p w14:paraId="13943EBE">
            <w:pPr>
              <w:rPr>
                <w:color w:val="auto"/>
              </w:rPr>
            </w:pPr>
            <w:r>
              <w:rPr>
                <w:rFonts w:ascii="Consolas" w:hAnsi="Consolas"/>
                <w:color w:val="auto"/>
                <w:sz w:val="18"/>
              </w:rPr>
              <w:t># 加载自定义词典，优化专业词分词</w:t>
            </w:r>
          </w:p>
          <w:p w14:paraId="77B8AF65">
            <w:pPr>
              <w:rPr>
                <w:color w:val="auto"/>
              </w:rPr>
            </w:pPr>
            <w:r>
              <w:rPr>
                <w:rFonts w:ascii="Consolas" w:hAnsi="Consolas"/>
                <w:color w:val="auto"/>
                <w:sz w:val="18"/>
              </w:rPr>
              <w:t>jieba.load_userdict("userdict.txt")</w:t>
            </w:r>
          </w:p>
          <w:p w14:paraId="22F81E72">
            <w:pPr>
              <w:rPr>
                <w:color w:val="auto"/>
              </w:rPr>
            </w:pPr>
          </w:p>
          <w:p w14:paraId="187705FB">
            <w:pPr>
              <w:rPr>
                <w:color w:val="auto"/>
              </w:rPr>
            </w:pPr>
            <w:r>
              <w:rPr>
                <w:rFonts w:ascii="Consolas" w:hAnsi="Consolas"/>
                <w:color w:val="auto"/>
                <w:sz w:val="18"/>
              </w:rPr>
              <w:t># 精确分词（适合提取准确词汇）</w:t>
            </w:r>
          </w:p>
          <w:p w14:paraId="23DF884D">
            <w:pPr>
              <w:rPr>
                <w:color w:val="auto"/>
              </w:rPr>
            </w:pPr>
            <w:r>
              <w:rPr>
                <w:rFonts w:ascii="Consolas" w:hAnsi="Consolas"/>
                <w:color w:val="auto"/>
                <w:sz w:val="18"/>
              </w:rPr>
              <w:t>seg_list = jieba.cut(text_clean, cut_all=False)  # cut_all=False为精确模式</w:t>
            </w:r>
          </w:p>
          <w:p w14:paraId="76B2A420">
            <w:pPr>
              <w:rPr>
                <w:color w:val="auto"/>
              </w:rPr>
            </w:pPr>
            <w:r>
              <w:rPr>
                <w:rFonts w:ascii="Consolas" w:hAnsi="Consolas"/>
                <w:color w:val="auto"/>
                <w:sz w:val="18"/>
              </w:rPr>
              <w:t>seg_words = list(seg_list)</w:t>
            </w:r>
          </w:p>
          <w:p w14:paraId="3DCCDBCA">
            <w:pPr>
              <w:rPr>
                <w:color w:val="auto"/>
              </w:rPr>
            </w:pPr>
          </w:p>
          <w:p w14:paraId="084A7D11">
            <w:pPr>
              <w:rPr>
                <w:color w:val="auto"/>
              </w:rPr>
            </w:pPr>
            <w:r>
              <w:rPr>
                <w:rFonts w:ascii="Consolas" w:hAnsi="Consolas"/>
                <w:color w:val="auto"/>
                <w:sz w:val="18"/>
              </w:rPr>
              <w:t># 查看分词结果（前20个词）</w:t>
            </w:r>
          </w:p>
          <w:p w14:paraId="13C2879B">
            <w:pPr>
              <w:rPr>
                <w:color w:val="auto"/>
              </w:rPr>
            </w:pPr>
            <w:r>
              <w:rPr>
                <w:rFonts w:ascii="Consolas" w:hAnsi="Consolas"/>
                <w:color w:val="auto"/>
                <w:sz w:val="18"/>
              </w:rPr>
              <w:t>print("jieba精确分词结果（前20词）：")</w:t>
            </w:r>
          </w:p>
          <w:p w14:paraId="651EC57B">
            <w:pPr>
              <w:rPr>
                <w:color w:val="auto"/>
              </w:rPr>
            </w:pPr>
            <w:r>
              <w:rPr>
                <w:rFonts w:ascii="Consolas" w:hAnsi="Consolas"/>
                <w:color w:val="auto"/>
                <w:sz w:val="18"/>
              </w:rPr>
              <w:t>print(seg_words[:20])</w:t>
            </w:r>
          </w:p>
          <w:p w14:paraId="28D8D22B">
            <w:pPr>
              <w:rPr>
                <w:color w:val="auto"/>
              </w:rPr>
            </w:pPr>
            <w:r>
              <w:rPr>
                <w:rFonts w:ascii="Consolas" w:hAnsi="Consolas"/>
                <w:color w:val="auto"/>
                <w:sz w:val="18"/>
              </w:rPr>
              <w:t># 输出示例：['跨时空', '答疑', '曹雪芹', '红楼梦', '中华文化', '夜半', ...]</w:t>
            </w:r>
          </w:p>
        </w:tc>
      </w:tr>
    </w:tbl>
    <w:p w14:paraId="772C722A">
      <w:pPr>
        <w:rPr>
          <w:color w:val="auto"/>
        </w:rPr>
      </w:pPr>
      <w:r>
        <w:rPr>
          <w:rFonts w:ascii="宋体" w:hAnsi="宋体" w:eastAsia="宋体"/>
          <w:b/>
          <w:color w:val="auto"/>
          <w:sz w:val="24"/>
        </w:rPr>
        <w:t>（3）停用词过滤</w:t>
      </w:r>
    </w:p>
    <w:tbl>
      <w:tblPr>
        <w:tblStyle w:val="32"/>
        <w:tblW w:w="0" w:type="auto"/>
        <w:jc w:val="center"/>
        <w:tblLayout w:type="autofit"/>
        <w:tblCellMar>
          <w:top w:w="0" w:type="dxa"/>
          <w:left w:w="108" w:type="dxa"/>
          <w:bottom w:w="0" w:type="dxa"/>
          <w:right w:w="108" w:type="dxa"/>
        </w:tblCellMar>
      </w:tblPr>
      <w:tblGrid>
        <w:gridCol w:w="8640"/>
      </w:tblGrid>
      <w:tr w14:paraId="618A1005">
        <w:tblPrEx>
          <w:tblCellMar>
            <w:top w:w="0" w:type="dxa"/>
            <w:left w:w="108" w:type="dxa"/>
            <w:bottom w:w="0" w:type="dxa"/>
            <w:right w:w="108" w:type="dxa"/>
          </w:tblCellMar>
        </w:tblPrEx>
        <w:trPr>
          <w:jc w:val="center"/>
        </w:trPr>
        <w:tc>
          <w:tcPr>
            <w:tcW w:w="8640" w:type="dxa"/>
            <w:shd w:val="clear" w:color="auto" w:fill="F5F5F5"/>
          </w:tcPr>
          <w:p w14:paraId="3142890D">
            <w:pPr>
              <w:rPr>
                <w:color w:val="auto"/>
              </w:rPr>
            </w:pPr>
            <w:r>
              <w:rPr>
                <w:rFonts w:ascii="Consolas" w:hAnsi="Consolas"/>
                <w:color w:val="auto"/>
                <w:sz w:val="18"/>
              </w:rPr>
              <w:t># 加载停用词表</w:t>
            </w:r>
          </w:p>
          <w:p w14:paraId="19E0EE0C">
            <w:pPr>
              <w:rPr>
                <w:color w:val="auto"/>
              </w:rPr>
            </w:pPr>
            <w:r>
              <w:rPr>
                <w:rFonts w:ascii="Consolas" w:hAnsi="Consolas"/>
                <w:color w:val="auto"/>
                <w:sz w:val="18"/>
              </w:rPr>
              <w:t>def load_stopwords(filepath):</w:t>
            </w:r>
          </w:p>
          <w:p w14:paraId="6822798E">
            <w:pPr>
              <w:rPr>
                <w:color w:val="auto"/>
              </w:rPr>
            </w:pPr>
            <w:r>
              <w:rPr>
                <w:rFonts w:ascii="Consolas" w:hAnsi="Consolas"/>
                <w:color w:val="auto"/>
                <w:sz w:val="18"/>
              </w:rPr>
              <w:t xml:space="preserve">    with open(filepath, "r", encoding="utf-8") as f:</w:t>
            </w:r>
          </w:p>
          <w:p w14:paraId="12D41EC5">
            <w:pPr>
              <w:rPr>
                <w:color w:val="auto"/>
              </w:rPr>
            </w:pPr>
            <w:r>
              <w:rPr>
                <w:rFonts w:ascii="Consolas" w:hAnsi="Consolas"/>
                <w:color w:val="auto"/>
                <w:sz w:val="18"/>
              </w:rPr>
              <w:t xml:space="preserve">        stopwords = [line.strip() for line in f]</w:t>
            </w:r>
          </w:p>
          <w:p w14:paraId="6E98E4E6">
            <w:pPr>
              <w:rPr>
                <w:color w:val="auto"/>
              </w:rPr>
            </w:pPr>
            <w:r>
              <w:rPr>
                <w:rFonts w:ascii="Consolas" w:hAnsi="Consolas"/>
                <w:color w:val="auto"/>
                <w:sz w:val="18"/>
              </w:rPr>
              <w:t xml:space="preserve">    return set(stopwords)</w:t>
            </w:r>
          </w:p>
          <w:p w14:paraId="387A6103">
            <w:pPr>
              <w:rPr>
                <w:color w:val="auto"/>
              </w:rPr>
            </w:pPr>
          </w:p>
          <w:p w14:paraId="1E226091">
            <w:pPr>
              <w:rPr>
                <w:color w:val="auto"/>
              </w:rPr>
            </w:pPr>
            <w:r>
              <w:rPr>
                <w:rFonts w:ascii="Consolas" w:hAnsi="Consolas"/>
                <w:color w:val="auto"/>
                <w:sz w:val="18"/>
              </w:rPr>
              <w:t>stopwords = load_stopwords("stopwords_zh.txt")</w:t>
            </w:r>
          </w:p>
          <w:p w14:paraId="6AD151D6">
            <w:pPr>
              <w:rPr>
                <w:color w:val="auto"/>
              </w:rPr>
            </w:pPr>
          </w:p>
          <w:p w14:paraId="41A1126F">
            <w:pPr>
              <w:rPr>
                <w:color w:val="auto"/>
              </w:rPr>
            </w:pPr>
            <w:r>
              <w:rPr>
                <w:rFonts w:ascii="Consolas" w:hAnsi="Consolas"/>
                <w:color w:val="auto"/>
                <w:sz w:val="18"/>
              </w:rPr>
              <w:t># 过滤停用词与单字（单字多无实际意义）</w:t>
            </w:r>
          </w:p>
          <w:p w14:paraId="0DAEAB6E">
            <w:pPr>
              <w:rPr>
                <w:color w:val="auto"/>
              </w:rPr>
            </w:pPr>
            <w:r>
              <w:rPr>
                <w:rFonts w:ascii="Consolas" w:hAnsi="Consolas"/>
                <w:color w:val="auto"/>
                <w:sz w:val="18"/>
              </w:rPr>
              <w:t>seg_words_clean = [word for word in seg_words if word not in stopwords and len(word) &gt; 1]</w:t>
            </w:r>
          </w:p>
          <w:p w14:paraId="48EEDE32">
            <w:pPr>
              <w:rPr>
                <w:color w:val="auto"/>
              </w:rPr>
            </w:pPr>
            <w:r>
              <w:rPr>
                <w:rFonts w:ascii="Consolas" w:hAnsi="Consolas"/>
                <w:color w:val="auto"/>
                <w:sz w:val="18"/>
              </w:rPr>
              <w:t>print("\n过滤停用词后结果（前20词）：")</w:t>
            </w:r>
          </w:p>
          <w:p w14:paraId="1FBBDE7A">
            <w:pPr>
              <w:rPr>
                <w:color w:val="auto"/>
              </w:rPr>
            </w:pPr>
            <w:r>
              <w:rPr>
                <w:rFonts w:ascii="Consolas" w:hAnsi="Consolas"/>
                <w:color w:val="auto"/>
                <w:sz w:val="18"/>
              </w:rPr>
              <w:t>print(seg_words_clean[:20])</w:t>
            </w:r>
          </w:p>
          <w:p w14:paraId="0AFCA759">
            <w:pPr>
              <w:rPr>
                <w:color w:val="auto"/>
              </w:rPr>
            </w:pPr>
            <w:r>
              <w:rPr>
                <w:rFonts w:ascii="Consolas" w:hAnsi="Consolas"/>
                <w:color w:val="auto"/>
                <w:sz w:val="18"/>
              </w:rPr>
              <w:t># 输出示例：['跨时空', '答疑', '曹雪芹', '红楼梦', '中华文化', '夜半', ...]</w:t>
            </w:r>
          </w:p>
        </w:tc>
      </w:tr>
    </w:tbl>
    <w:p w14:paraId="036BE4BE">
      <w:pPr>
        <w:rPr>
          <w:color w:val="auto"/>
        </w:rPr>
      </w:pPr>
      <w:r>
        <w:rPr>
          <w:rFonts w:ascii="宋体" w:hAnsi="宋体" w:eastAsia="宋体"/>
          <w:b/>
          <w:color w:val="auto"/>
          <w:sz w:val="24"/>
        </w:rPr>
        <w:t>（4）词频统计与可视化</w:t>
      </w:r>
    </w:p>
    <w:tbl>
      <w:tblPr>
        <w:tblStyle w:val="32"/>
        <w:tblW w:w="0" w:type="auto"/>
        <w:jc w:val="center"/>
        <w:tblLayout w:type="autofit"/>
        <w:tblCellMar>
          <w:top w:w="0" w:type="dxa"/>
          <w:left w:w="108" w:type="dxa"/>
          <w:bottom w:w="0" w:type="dxa"/>
          <w:right w:w="108" w:type="dxa"/>
        </w:tblCellMar>
      </w:tblPr>
      <w:tblGrid>
        <w:gridCol w:w="8640"/>
      </w:tblGrid>
      <w:tr w14:paraId="59F0833D">
        <w:tblPrEx>
          <w:tblCellMar>
            <w:top w:w="0" w:type="dxa"/>
            <w:left w:w="108" w:type="dxa"/>
            <w:bottom w:w="0" w:type="dxa"/>
            <w:right w:w="108" w:type="dxa"/>
          </w:tblCellMar>
        </w:tblPrEx>
        <w:trPr>
          <w:jc w:val="center"/>
        </w:trPr>
        <w:tc>
          <w:tcPr>
            <w:tcW w:w="8640" w:type="dxa"/>
            <w:shd w:val="clear" w:color="auto" w:fill="F5F5F5"/>
          </w:tcPr>
          <w:p w14:paraId="13BB7229">
            <w:pPr>
              <w:rPr>
                <w:color w:val="auto"/>
              </w:rPr>
            </w:pPr>
            <w:r>
              <w:rPr>
                <w:rFonts w:ascii="Consolas" w:hAnsi="Consolas"/>
                <w:color w:val="auto"/>
                <w:sz w:val="18"/>
              </w:rPr>
              <w:t>from collections import Counter</w:t>
            </w:r>
          </w:p>
          <w:p w14:paraId="52EECB16">
            <w:pPr>
              <w:rPr>
                <w:color w:val="auto"/>
              </w:rPr>
            </w:pPr>
            <w:r>
              <w:rPr>
                <w:rFonts w:ascii="Consolas" w:hAnsi="Consolas"/>
                <w:color w:val="auto"/>
                <w:sz w:val="18"/>
              </w:rPr>
              <w:t>import matplotlib.pyplot as plt</w:t>
            </w:r>
          </w:p>
          <w:p w14:paraId="36AF57AF">
            <w:pPr>
              <w:rPr>
                <w:color w:val="auto"/>
              </w:rPr>
            </w:pPr>
            <w:r>
              <w:rPr>
                <w:rFonts w:ascii="Consolas" w:hAnsi="Consolas"/>
                <w:color w:val="auto"/>
                <w:sz w:val="18"/>
              </w:rPr>
              <w:t>plt.rcParams['font.sans-serif'] = ['SimHei']  # 解决中文显示</w:t>
            </w:r>
          </w:p>
          <w:p w14:paraId="34AC66EA">
            <w:pPr>
              <w:rPr>
                <w:color w:val="auto"/>
              </w:rPr>
            </w:pPr>
          </w:p>
          <w:p w14:paraId="12D4D110">
            <w:pPr>
              <w:rPr>
                <w:color w:val="auto"/>
              </w:rPr>
            </w:pPr>
            <w:r>
              <w:rPr>
                <w:rFonts w:ascii="Consolas" w:hAnsi="Consolas"/>
                <w:color w:val="auto"/>
                <w:sz w:val="18"/>
              </w:rPr>
              <w:t># 统计Top20高频词</w:t>
            </w:r>
          </w:p>
          <w:p w14:paraId="793E4291">
            <w:pPr>
              <w:rPr>
                <w:color w:val="auto"/>
              </w:rPr>
            </w:pPr>
            <w:r>
              <w:rPr>
                <w:rFonts w:ascii="Consolas" w:hAnsi="Consolas"/>
                <w:color w:val="auto"/>
                <w:sz w:val="18"/>
              </w:rPr>
              <w:t>word_count = Counter(seg_words_clean)</w:t>
            </w:r>
          </w:p>
          <w:p w14:paraId="6564A8C6">
            <w:pPr>
              <w:rPr>
                <w:color w:val="auto"/>
              </w:rPr>
            </w:pPr>
            <w:r>
              <w:rPr>
                <w:rFonts w:ascii="Consolas" w:hAnsi="Consolas"/>
                <w:color w:val="auto"/>
                <w:sz w:val="18"/>
              </w:rPr>
              <w:t>top20_words = word_count.most_common(20)</w:t>
            </w:r>
          </w:p>
          <w:p w14:paraId="29E11A6B">
            <w:pPr>
              <w:rPr>
                <w:color w:val="auto"/>
              </w:rPr>
            </w:pPr>
            <w:r>
              <w:rPr>
                <w:rFonts w:ascii="Consolas" w:hAnsi="Consolas"/>
                <w:color w:val="auto"/>
                <w:sz w:val="18"/>
              </w:rPr>
              <w:t>words = [item[0] for item in top20_words]</w:t>
            </w:r>
          </w:p>
          <w:p w14:paraId="3A7AA5A3">
            <w:pPr>
              <w:rPr>
                <w:color w:val="auto"/>
              </w:rPr>
            </w:pPr>
            <w:r>
              <w:rPr>
                <w:rFonts w:ascii="Consolas" w:hAnsi="Consolas"/>
                <w:color w:val="auto"/>
                <w:sz w:val="18"/>
              </w:rPr>
              <w:t>counts = [item[1] for item in top20_words]</w:t>
            </w:r>
          </w:p>
          <w:p w14:paraId="60A98E7A">
            <w:pPr>
              <w:rPr>
                <w:color w:val="auto"/>
              </w:rPr>
            </w:pPr>
          </w:p>
          <w:p w14:paraId="0B95FE27">
            <w:pPr>
              <w:rPr>
                <w:color w:val="auto"/>
              </w:rPr>
            </w:pPr>
            <w:r>
              <w:rPr>
                <w:rFonts w:ascii="Consolas" w:hAnsi="Consolas"/>
                <w:color w:val="auto"/>
                <w:sz w:val="18"/>
              </w:rPr>
              <w:t># 绘制水平柱状图</w:t>
            </w:r>
          </w:p>
          <w:p w14:paraId="1FD07028">
            <w:pPr>
              <w:rPr>
                <w:color w:val="auto"/>
              </w:rPr>
            </w:pPr>
            <w:r>
              <w:rPr>
                <w:rFonts w:ascii="Consolas" w:hAnsi="Consolas"/>
                <w:color w:val="auto"/>
                <w:sz w:val="18"/>
              </w:rPr>
              <w:t>plt.figure(figsize=(12, 8))</w:t>
            </w:r>
          </w:p>
          <w:p w14:paraId="453E5914">
            <w:pPr>
              <w:rPr>
                <w:color w:val="auto"/>
              </w:rPr>
            </w:pPr>
            <w:r>
              <w:rPr>
                <w:rFonts w:ascii="Consolas" w:hAnsi="Consolas"/>
                <w:color w:val="auto"/>
                <w:sz w:val="18"/>
              </w:rPr>
              <w:t>plt.barh(words, counts, color="#3498db")</w:t>
            </w:r>
          </w:p>
          <w:p w14:paraId="25F4912B">
            <w:pPr>
              <w:rPr>
                <w:color w:val="auto"/>
              </w:rPr>
            </w:pPr>
            <w:r>
              <w:rPr>
                <w:rFonts w:ascii="Consolas" w:hAnsi="Consolas"/>
                <w:color w:val="auto"/>
                <w:sz w:val="18"/>
              </w:rPr>
              <w:t>plt.xlabel("词频（出现次数）")</w:t>
            </w:r>
          </w:p>
          <w:p w14:paraId="4651E0B1">
            <w:pPr>
              <w:rPr>
                <w:color w:val="auto"/>
              </w:rPr>
            </w:pPr>
            <w:r>
              <w:rPr>
                <w:rFonts w:ascii="Consolas" w:hAnsi="Consolas"/>
                <w:color w:val="auto"/>
                <w:sz w:val="18"/>
              </w:rPr>
              <w:t>plt.ylabel("词汇")</w:t>
            </w:r>
          </w:p>
          <w:p w14:paraId="1BEA40D7">
            <w:pPr>
              <w:rPr>
                <w:color w:val="auto"/>
              </w:rPr>
            </w:pPr>
            <w:r>
              <w:rPr>
                <w:rFonts w:ascii="Consolas" w:hAnsi="Consolas"/>
                <w:color w:val="auto"/>
                <w:sz w:val="18"/>
              </w:rPr>
              <w:t>plt.title("曹雪芹-麦克对话Top20高频词")</w:t>
            </w:r>
          </w:p>
          <w:p w14:paraId="62C99B26">
            <w:pPr>
              <w:rPr>
                <w:color w:val="auto"/>
              </w:rPr>
            </w:pPr>
            <w:r>
              <w:rPr>
                <w:rFonts w:ascii="Consolas" w:hAnsi="Consolas"/>
                <w:color w:val="auto"/>
                <w:sz w:val="18"/>
              </w:rPr>
              <w:t>plt.gca().invert_yaxis()</w:t>
            </w:r>
          </w:p>
          <w:p w14:paraId="7AC21A35">
            <w:pPr>
              <w:rPr>
                <w:color w:val="auto"/>
              </w:rPr>
            </w:pPr>
            <w:r>
              <w:rPr>
                <w:rFonts w:ascii="Consolas" w:hAnsi="Consolas"/>
                <w:color w:val="auto"/>
                <w:sz w:val="18"/>
              </w:rPr>
              <w:t>plt.tight_layout()</w:t>
            </w:r>
          </w:p>
          <w:p w14:paraId="0DDC1E59">
            <w:pPr>
              <w:rPr>
                <w:color w:val="auto"/>
              </w:rPr>
            </w:pPr>
            <w:r>
              <w:rPr>
                <w:rFonts w:ascii="Consolas" w:hAnsi="Consolas"/>
                <w:color w:val="auto"/>
                <w:sz w:val="18"/>
              </w:rPr>
              <w:t>plt.savefig("top20_words.png", dpi=300)</w:t>
            </w:r>
          </w:p>
          <w:p w14:paraId="67472B43">
            <w:pPr>
              <w:rPr>
                <w:color w:val="auto"/>
              </w:rPr>
            </w:pPr>
            <w:r>
              <w:rPr>
                <w:rFonts w:ascii="Consolas" w:hAnsi="Consolas"/>
                <w:color w:val="auto"/>
                <w:sz w:val="18"/>
              </w:rPr>
              <w:t>plt.show()</w:t>
            </w:r>
          </w:p>
          <w:p w14:paraId="25303CEA">
            <w:pPr>
              <w:rPr>
                <w:color w:val="auto"/>
              </w:rPr>
            </w:pPr>
          </w:p>
          <w:p w14:paraId="3730E125">
            <w:pPr>
              <w:rPr>
                <w:color w:val="auto"/>
              </w:rPr>
            </w:pPr>
            <w:r>
              <w:rPr>
                <w:rFonts w:ascii="Consolas" w:hAnsi="Consolas"/>
                <w:color w:val="auto"/>
                <w:sz w:val="18"/>
              </w:rPr>
              <w:t># 打印Top20词频表</w:t>
            </w:r>
          </w:p>
          <w:p w14:paraId="79F01BF1">
            <w:pPr>
              <w:rPr>
                <w:color w:val="auto"/>
              </w:rPr>
            </w:pPr>
            <w:r>
              <w:rPr>
                <w:rFonts w:ascii="Consolas" w:hAnsi="Consolas"/>
                <w:color w:val="auto"/>
                <w:sz w:val="18"/>
              </w:rPr>
              <w:t>print("\nTop20高频词及词频：")</w:t>
            </w:r>
          </w:p>
          <w:p w14:paraId="759BF492">
            <w:pPr>
              <w:rPr>
                <w:color w:val="auto"/>
              </w:rPr>
            </w:pPr>
            <w:r>
              <w:rPr>
                <w:rFonts w:ascii="Consolas" w:hAnsi="Consolas"/>
                <w:color w:val="auto"/>
                <w:sz w:val="18"/>
              </w:rPr>
              <w:t>for i, (word, count) in enumerate(top20_words, 1):</w:t>
            </w:r>
          </w:p>
          <w:p w14:paraId="2233B802">
            <w:pPr>
              <w:rPr>
                <w:color w:val="auto"/>
              </w:rPr>
            </w:pPr>
            <w:r>
              <w:rPr>
                <w:rFonts w:ascii="Consolas" w:hAnsi="Consolas"/>
                <w:color w:val="auto"/>
                <w:sz w:val="18"/>
              </w:rPr>
              <w:t xml:space="preserve">    print(f"{i:2d}. {word}: {count}次")</w:t>
            </w:r>
          </w:p>
        </w:tc>
      </w:tr>
    </w:tbl>
    <w:p w14:paraId="01A99180">
      <w:pPr>
        <w:rPr>
          <w:color w:val="auto"/>
        </w:rPr>
      </w:pPr>
      <w:r>
        <w:rPr>
          <w:rFonts w:ascii="宋体" w:hAnsi="宋体" w:eastAsia="宋体"/>
          <w:b/>
          <w:color w:val="auto"/>
          <w:sz w:val="24"/>
        </w:rPr>
        <w:t>（5）TF-IDF关键词提取（突出核心语义）</w:t>
      </w:r>
    </w:p>
    <w:tbl>
      <w:tblPr>
        <w:tblStyle w:val="32"/>
        <w:tblW w:w="0" w:type="auto"/>
        <w:jc w:val="center"/>
        <w:tblLayout w:type="autofit"/>
        <w:tblCellMar>
          <w:top w:w="0" w:type="dxa"/>
          <w:left w:w="108" w:type="dxa"/>
          <w:bottom w:w="0" w:type="dxa"/>
          <w:right w:w="108" w:type="dxa"/>
        </w:tblCellMar>
      </w:tblPr>
      <w:tblGrid>
        <w:gridCol w:w="8640"/>
      </w:tblGrid>
      <w:tr w14:paraId="4F5BA12A">
        <w:tblPrEx>
          <w:tblCellMar>
            <w:top w:w="0" w:type="dxa"/>
            <w:left w:w="108" w:type="dxa"/>
            <w:bottom w:w="0" w:type="dxa"/>
            <w:right w:w="108" w:type="dxa"/>
          </w:tblCellMar>
        </w:tblPrEx>
        <w:trPr>
          <w:jc w:val="center"/>
        </w:trPr>
        <w:tc>
          <w:tcPr>
            <w:tcW w:w="8640" w:type="dxa"/>
            <w:shd w:val="clear" w:color="auto" w:fill="F5F5F5"/>
          </w:tcPr>
          <w:p w14:paraId="02CBEEFA">
            <w:pPr>
              <w:rPr>
                <w:color w:val="auto"/>
              </w:rPr>
            </w:pPr>
            <w:r>
              <w:rPr>
                <w:rFonts w:ascii="Consolas" w:hAnsi="Consolas"/>
                <w:color w:val="auto"/>
                <w:sz w:val="18"/>
              </w:rPr>
              <w:t># jieba提取TF-IDF关键词（Top15）</w:t>
            </w:r>
          </w:p>
          <w:p w14:paraId="411AE8D7">
            <w:pPr>
              <w:rPr>
                <w:color w:val="auto"/>
              </w:rPr>
            </w:pPr>
            <w:r>
              <w:rPr>
                <w:rFonts w:ascii="Consolas" w:hAnsi="Consolas"/>
                <w:color w:val="auto"/>
                <w:sz w:val="18"/>
              </w:rPr>
              <w:t>tfidf_keywords = jieba.analyse.extract_tags(</w:t>
            </w:r>
          </w:p>
          <w:p w14:paraId="16B1E16E">
            <w:pPr>
              <w:rPr>
                <w:color w:val="auto"/>
              </w:rPr>
            </w:pPr>
            <w:r>
              <w:rPr>
                <w:rFonts w:ascii="Consolas" w:hAnsi="Consolas"/>
                <w:color w:val="auto"/>
                <w:sz w:val="18"/>
              </w:rPr>
              <w:t xml:space="preserve">    text_clean,</w:t>
            </w:r>
          </w:p>
          <w:p w14:paraId="69F01986">
            <w:pPr>
              <w:rPr>
                <w:color w:val="auto"/>
              </w:rPr>
            </w:pPr>
            <w:r>
              <w:rPr>
                <w:rFonts w:ascii="Consolas" w:hAnsi="Consolas"/>
                <w:color w:val="auto"/>
                <w:sz w:val="18"/>
              </w:rPr>
              <w:t xml:space="preserve">    topK=15,</w:t>
            </w:r>
          </w:p>
          <w:p w14:paraId="5A123E9E">
            <w:pPr>
              <w:rPr>
                <w:color w:val="auto"/>
              </w:rPr>
            </w:pPr>
            <w:r>
              <w:rPr>
                <w:rFonts w:ascii="Consolas" w:hAnsi="Consolas"/>
                <w:color w:val="auto"/>
                <w:sz w:val="18"/>
              </w:rPr>
              <w:t xml:space="preserve">    withWeight=True,  # 返回权重</w:t>
            </w:r>
          </w:p>
          <w:p w14:paraId="4127A304">
            <w:pPr>
              <w:rPr>
                <w:color w:val="auto"/>
              </w:rPr>
            </w:pPr>
            <w:r>
              <w:rPr>
                <w:rFonts w:ascii="Consolas" w:hAnsi="Consolas"/>
                <w:color w:val="auto"/>
                <w:sz w:val="18"/>
              </w:rPr>
              <w:t xml:space="preserve">    allowPOS=()  # 不限制词性</w:t>
            </w:r>
          </w:p>
          <w:p w14:paraId="5BE32685">
            <w:pPr>
              <w:rPr>
                <w:color w:val="auto"/>
              </w:rPr>
            </w:pPr>
            <w:r>
              <w:rPr>
                <w:rFonts w:ascii="Consolas" w:hAnsi="Consolas"/>
                <w:color w:val="auto"/>
                <w:sz w:val="18"/>
              </w:rPr>
              <w:t>)</w:t>
            </w:r>
          </w:p>
          <w:p w14:paraId="3B7194FB">
            <w:pPr>
              <w:rPr>
                <w:color w:val="auto"/>
              </w:rPr>
            </w:pPr>
            <w:r>
              <w:rPr>
                <w:rFonts w:ascii="Consolas" w:hAnsi="Consolas"/>
                <w:color w:val="auto"/>
                <w:sz w:val="18"/>
              </w:rPr>
              <w:t>print("\nTF-IDF核心关键词（Top15）：")</w:t>
            </w:r>
          </w:p>
          <w:p w14:paraId="55515A46">
            <w:pPr>
              <w:rPr>
                <w:color w:val="auto"/>
              </w:rPr>
            </w:pPr>
            <w:r>
              <w:rPr>
                <w:rFonts w:ascii="Consolas" w:hAnsi="Consolas"/>
                <w:color w:val="auto"/>
                <w:sz w:val="18"/>
              </w:rPr>
              <w:t>for keyword, weight in tfidf_keywords:</w:t>
            </w:r>
          </w:p>
          <w:p w14:paraId="2B5A2474">
            <w:pPr>
              <w:rPr>
                <w:color w:val="auto"/>
              </w:rPr>
            </w:pPr>
            <w:r>
              <w:rPr>
                <w:rFonts w:ascii="Consolas" w:hAnsi="Consolas"/>
                <w:color w:val="auto"/>
                <w:sz w:val="18"/>
              </w:rPr>
              <w:t xml:space="preserve">    print(f"{keyword}: {weight:.4f}")</w:t>
            </w:r>
          </w:p>
          <w:p w14:paraId="37A9C0BC">
            <w:pPr>
              <w:rPr>
                <w:color w:val="auto"/>
              </w:rPr>
            </w:pPr>
            <w:r>
              <w:rPr>
                <w:rFonts w:ascii="Consolas" w:hAnsi="Consolas"/>
                <w:color w:val="auto"/>
                <w:sz w:val="18"/>
              </w:rPr>
              <w:t># 输出示例：曹雪芹:0.2733, 麦克:0.2524, 二字:0.0854, 中秋:0.0815, ...</w:t>
            </w:r>
          </w:p>
        </w:tc>
      </w:tr>
    </w:tbl>
    <w:p w14:paraId="309939EA">
      <w:pPr>
        <w:rPr>
          <w:color w:val="auto"/>
        </w:rPr>
      </w:pPr>
      <w:r>
        <w:rPr>
          <w:rFonts w:ascii="宋体" w:hAnsi="宋体" w:eastAsia="宋体"/>
          <w:b/>
          <w:color w:val="auto"/>
          <w:sz w:val="24"/>
        </w:rPr>
        <w:t>（6）模块1核心结果：</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0"/>
        <w:gridCol w:w="4320"/>
      </w:tblGrid>
      <w:tr w14:paraId="209F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0" w:type="dxa"/>
            <w:shd w:val="clear" w:color="auto" w:fill="D5E8F0"/>
          </w:tcPr>
          <w:p w14:paraId="677A454F">
            <w:pPr>
              <w:spacing w:after="0" w:line="240" w:lineRule="auto"/>
              <w:rPr>
                <w:color w:val="auto"/>
              </w:rPr>
            </w:pPr>
            <w:r>
              <w:rPr>
                <w:rFonts w:ascii="宋体" w:hAnsi="宋体" w:eastAsia="宋体"/>
                <w:b/>
                <w:color w:val="auto"/>
                <w:sz w:val="20"/>
              </w:rPr>
              <w:t>分析项</w:t>
            </w:r>
          </w:p>
        </w:tc>
        <w:tc>
          <w:tcPr>
            <w:tcW w:w="4320" w:type="dxa"/>
            <w:shd w:val="clear" w:color="auto" w:fill="D5E8F0"/>
          </w:tcPr>
          <w:p w14:paraId="4FAB15DE">
            <w:pPr>
              <w:spacing w:after="0" w:line="240" w:lineRule="auto"/>
              <w:rPr>
                <w:color w:val="auto"/>
              </w:rPr>
            </w:pPr>
            <w:r>
              <w:rPr>
                <w:rFonts w:ascii="宋体" w:hAnsi="宋体" w:eastAsia="宋体"/>
                <w:b/>
                <w:color w:val="auto"/>
                <w:sz w:val="20"/>
              </w:rPr>
              <w:t>关键发现</w:t>
            </w:r>
          </w:p>
        </w:tc>
      </w:tr>
      <w:tr w14:paraId="4ACE6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0" w:type="dxa"/>
          </w:tcPr>
          <w:p w14:paraId="0FCE96BE">
            <w:pPr>
              <w:spacing w:after="0" w:line="240" w:lineRule="auto"/>
              <w:rPr>
                <w:color w:val="auto"/>
              </w:rPr>
            </w:pPr>
            <w:r>
              <w:rPr>
                <w:rFonts w:ascii="宋体" w:hAnsi="宋体" w:eastAsia="宋体"/>
                <w:color w:val="auto"/>
                <w:sz w:val="20"/>
              </w:rPr>
              <w:t>Top5高频词</w:t>
            </w:r>
          </w:p>
        </w:tc>
        <w:tc>
          <w:tcPr>
            <w:tcW w:w="4320" w:type="dxa"/>
          </w:tcPr>
          <w:p w14:paraId="65496340">
            <w:pPr>
              <w:spacing w:after="0" w:line="240" w:lineRule="auto"/>
              <w:rPr>
                <w:color w:val="auto"/>
              </w:rPr>
            </w:pPr>
            <w:r>
              <w:rPr>
                <w:rFonts w:ascii="宋体" w:hAnsi="宋体" w:eastAsia="宋体"/>
                <w:color w:val="auto"/>
                <w:sz w:val="20"/>
              </w:rPr>
              <w:t>曹雪芹（11次）、麦克（11次）、中国（6次）、如此（5次）、为何（4次）</w:t>
            </w:r>
          </w:p>
        </w:tc>
      </w:tr>
      <w:tr w14:paraId="41E38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0" w:type="dxa"/>
          </w:tcPr>
          <w:p w14:paraId="7947DC61">
            <w:pPr>
              <w:spacing w:after="0" w:line="240" w:lineRule="auto"/>
              <w:rPr>
                <w:color w:val="auto"/>
              </w:rPr>
            </w:pPr>
            <w:r>
              <w:rPr>
                <w:rFonts w:ascii="宋体" w:hAnsi="宋体" w:eastAsia="宋体"/>
                <w:color w:val="auto"/>
                <w:sz w:val="20"/>
              </w:rPr>
              <w:t>曹雪芹侧重词汇</w:t>
            </w:r>
          </w:p>
        </w:tc>
        <w:tc>
          <w:tcPr>
            <w:tcW w:w="4320" w:type="dxa"/>
          </w:tcPr>
          <w:p w14:paraId="7869FE0F">
            <w:pPr>
              <w:spacing w:after="0" w:line="240" w:lineRule="auto"/>
              <w:rPr>
                <w:color w:val="auto"/>
              </w:rPr>
            </w:pPr>
            <w:r>
              <w:rPr>
                <w:rFonts w:ascii="宋体" w:hAnsi="宋体" w:eastAsia="宋体"/>
                <w:color w:val="auto"/>
                <w:sz w:val="20"/>
              </w:rPr>
              <w:t>称谓、亲疏、团圆、二字、中秋（体现宗法礼教与古典人文关怀）</w:t>
            </w:r>
          </w:p>
        </w:tc>
      </w:tr>
      <w:tr w14:paraId="02EE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0" w:type="dxa"/>
          </w:tcPr>
          <w:p w14:paraId="22295AE9">
            <w:pPr>
              <w:spacing w:after="0" w:line="240" w:lineRule="auto"/>
              <w:rPr>
                <w:color w:val="auto"/>
              </w:rPr>
            </w:pPr>
            <w:r>
              <w:rPr>
                <w:rFonts w:ascii="宋体" w:hAnsi="宋体" w:eastAsia="宋体"/>
                <w:color w:val="auto"/>
                <w:sz w:val="20"/>
              </w:rPr>
              <w:t>麦克侧重词汇</w:t>
            </w:r>
          </w:p>
        </w:tc>
        <w:tc>
          <w:tcPr>
            <w:tcW w:w="4320" w:type="dxa"/>
          </w:tcPr>
          <w:p w14:paraId="1F7E6B23">
            <w:pPr>
              <w:spacing w:after="0" w:line="240" w:lineRule="auto"/>
              <w:rPr>
                <w:color w:val="auto"/>
              </w:rPr>
            </w:pPr>
            <w:r>
              <w:rPr>
                <w:rFonts w:ascii="宋体" w:hAnsi="宋体" w:eastAsia="宋体"/>
                <w:color w:val="auto"/>
                <w:sz w:val="20"/>
              </w:rPr>
              <w:t>原来、先生、如此、太虚幻境、宝玉（体现学习者视角与好奇心）</w:t>
            </w:r>
          </w:p>
        </w:tc>
      </w:tr>
      <w:tr w14:paraId="02CE2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0" w:type="dxa"/>
          </w:tcPr>
          <w:p w14:paraId="7924BDA7">
            <w:pPr>
              <w:spacing w:after="0" w:line="240" w:lineRule="auto"/>
              <w:rPr>
                <w:color w:val="auto"/>
              </w:rPr>
            </w:pPr>
            <w:r>
              <w:rPr>
                <w:rFonts w:ascii="宋体" w:hAnsi="宋体" w:eastAsia="宋体"/>
                <w:color w:val="auto"/>
                <w:sz w:val="20"/>
              </w:rPr>
              <w:t>TF-IDF权重Top3</w:t>
            </w:r>
          </w:p>
        </w:tc>
        <w:tc>
          <w:tcPr>
            <w:tcW w:w="4320" w:type="dxa"/>
          </w:tcPr>
          <w:p w14:paraId="69CD0986">
            <w:pPr>
              <w:spacing w:after="0" w:line="240" w:lineRule="auto"/>
              <w:rPr>
                <w:color w:val="auto"/>
              </w:rPr>
            </w:pPr>
            <w:r>
              <w:rPr>
                <w:rFonts w:ascii="宋体" w:hAnsi="宋体" w:eastAsia="宋体"/>
                <w:color w:val="auto"/>
                <w:sz w:val="20"/>
              </w:rPr>
              <w:t>曹雪芹（0.2733）、麦克（0.2524）、二字（0.0854）（对话核心人物与主题）</w:t>
            </w:r>
          </w:p>
        </w:tc>
      </w:tr>
    </w:tbl>
    <w:p w14:paraId="33D583FD">
      <w:pPr>
        <w:rPr>
          <w:color w:val="auto"/>
        </w:rPr>
      </w:pPr>
      <w:r>
        <w:rPr>
          <w:rFonts w:ascii="宋体" w:hAnsi="宋体" w:eastAsia="宋体"/>
          <w:b/>
          <w:color w:val="auto"/>
          <w:sz w:val="24"/>
        </w:rPr>
        <w:t>Top20高频词柱状图：</w:t>
      </w:r>
    </w:p>
    <w:p w14:paraId="05680FDD">
      <w:pPr>
        <w:jc w:val="center"/>
        <w:rPr>
          <w:color w:val="auto"/>
        </w:rPr>
      </w:pPr>
      <w:r>
        <w:rPr>
          <w:color w:val="auto"/>
        </w:rPr>
        <w:drawing>
          <wp:inline distT="0" distB="0" distL="114300" distR="114300">
            <wp:extent cx="5039995" cy="3341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5040000" cy="3341647"/>
                    </a:xfrm>
                    <a:prstGeom prst="rect">
                      <a:avLst/>
                    </a:prstGeom>
                  </pic:spPr>
                </pic:pic>
              </a:graphicData>
            </a:graphic>
          </wp:inline>
        </w:drawing>
      </w:r>
    </w:p>
    <w:p w14:paraId="6F539EC5">
      <w:pPr>
        <w:rPr>
          <w:color w:val="auto"/>
        </w:rPr>
      </w:pPr>
      <w:r>
        <w:rPr>
          <w:rFonts w:ascii="宋体" w:hAnsi="宋体" w:eastAsia="宋体"/>
          <w:b/>
          <w:color w:val="auto"/>
          <w:sz w:val="24"/>
        </w:rPr>
        <w:t>人物词频对比图：</w:t>
      </w:r>
    </w:p>
    <w:p w14:paraId="39C3BD80">
      <w:pPr>
        <w:jc w:val="center"/>
        <w:rPr>
          <w:color w:val="auto"/>
        </w:rPr>
      </w:pPr>
      <w:r>
        <w:rPr>
          <w:color w:val="auto"/>
        </w:rPr>
        <w:drawing>
          <wp:inline distT="0" distB="0" distL="114300" distR="114300">
            <wp:extent cx="5399405" cy="2393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5400000" cy="2394388"/>
                    </a:xfrm>
                    <a:prstGeom prst="rect">
                      <a:avLst/>
                    </a:prstGeom>
                  </pic:spPr>
                </pic:pic>
              </a:graphicData>
            </a:graphic>
          </wp:inline>
        </w:drawing>
      </w:r>
    </w:p>
    <w:p w14:paraId="51728F55">
      <w:pPr>
        <w:rPr>
          <w:color w:val="auto"/>
        </w:rPr>
      </w:pPr>
      <w:r>
        <w:rPr>
          <w:rFonts w:ascii="宋体" w:hAnsi="宋体" w:eastAsia="宋体"/>
          <w:b/>
          <w:color w:val="auto"/>
          <w:sz w:val="24"/>
        </w:rPr>
        <w:t>TF-IDF关键词权重图：</w:t>
      </w:r>
    </w:p>
    <w:p w14:paraId="472A3F00">
      <w:pPr>
        <w:jc w:val="center"/>
        <w:rPr>
          <w:color w:val="auto"/>
        </w:rPr>
      </w:pPr>
      <w:r>
        <w:rPr>
          <w:color w:val="auto"/>
        </w:rPr>
        <w:drawing>
          <wp:inline distT="0" distB="0" distL="114300" distR="114300">
            <wp:extent cx="4679950" cy="3256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a:stretch>
                      <a:fillRect/>
                    </a:stretch>
                  </pic:blipFill>
                  <pic:spPr>
                    <a:xfrm>
                      <a:off x="0" y="0"/>
                      <a:ext cx="4680000" cy="3257091"/>
                    </a:xfrm>
                    <a:prstGeom prst="rect">
                      <a:avLst/>
                    </a:prstGeom>
                  </pic:spPr>
                </pic:pic>
              </a:graphicData>
            </a:graphic>
          </wp:inline>
        </w:drawing>
      </w:r>
    </w:p>
    <w:p w14:paraId="7659CBEC">
      <w:pPr>
        <w:rPr>
          <w:color w:val="auto"/>
        </w:rPr>
      </w:pPr>
      <w:r>
        <w:rPr>
          <w:color w:val="auto"/>
        </w:rPr>
        <w:br w:type="page"/>
      </w:r>
    </w:p>
    <w:p w14:paraId="4841037B">
      <w:pPr>
        <w:pStyle w:val="4"/>
        <w:rPr>
          <w:color w:val="auto"/>
        </w:rPr>
      </w:pPr>
      <w:r>
        <w:rPr>
          <w:rFonts w:ascii="黑体" w:hAnsi="黑体" w:eastAsia="黑体"/>
          <w:b/>
          <w:color w:val="auto"/>
          <w:sz w:val="28"/>
        </w:rPr>
        <w:t>（二）模块2：语法特征分析（Ltp词性标注与依存句法）</w:t>
      </w:r>
    </w:p>
    <w:p w14:paraId="135EB007">
      <w:pPr>
        <w:rPr>
          <w:color w:val="auto"/>
        </w:rPr>
      </w:pPr>
      <w:r>
        <w:rPr>
          <w:rFonts w:ascii="宋体" w:hAnsi="宋体" w:eastAsia="宋体"/>
          <w:b w:val="0"/>
          <w:color w:val="auto"/>
          <w:sz w:val="24"/>
        </w:rPr>
        <w:t>1）目标：通过Ltp的词性标注（POS）与依存句法分析，揭示两人语言的语法结构差异</w:t>
      </w:r>
    </w:p>
    <w:p w14:paraId="32ADAC5E">
      <w:pPr>
        <w:rPr>
          <w:color w:val="auto"/>
        </w:rPr>
      </w:pPr>
      <w:r>
        <w:rPr>
          <w:rFonts w:ascii="宋体" w:hAnsi="宋体" w:eastAsia="宋体"/>
          <w:b w:val="0"/>
          <w:color w:val="auto"/>
          <w:sz w:val="24"/>
        </w:rPr>
        <w:t>2）实操步骤：</w:t>
      </w:r>
    </w:p>
    <w:p w14:paraId="3E34F689">
      <w:pPr>
        <w:rPr>
          <w:color w:val="auto"/>
        </w:rPr>
      </w:pPr>
      <w:r>
        <w:rPr>
          <w:rFonts w:ascii="宋体" w:hAnsi="宋体" w:eastAsia="宋体"/>
          <w:b/>
          <w:color w:val="auto"/>
          <w:sz w:val="24"/>
        </w:rPr>
        <w:t>（1）Ltp初始化（加载模型）</w:t>
      </w:r>
    </w:p>
    <w:tbl>
      <w:tblPr>
        <w:tblStyle w:val="32"/>
        <w:tblW w:w="0" w:type="auto"/>
        <w:jc w:val="center"/>
        <w:tblLayout w:type="autofit"/>
        <w:tblCellMar>
          <w:top w:w="0" w:type="dxa"/>
          <w:left w:w="108" w:type="dxa"/>
          <w:bottom w:w="0" w:type="dxa"/>
          <w:right w:w="108" w:type="dxa"/>
        </w:tblCellMar>
      </w:tblPr>
      <w:tblGrid>
        <w:gridCol w:w="8640"/>
      </w:tblGrid>
      <w:tr w14:paraId="11566302">
        <w:tblPrEx>
          <w:tblCellMar>
            <w:top w:w="0" w:type="dxa"/>
            <w:left w:w="108" w:type="dxa"/>
            <w:bottom w:w="0" w:type="dxa"/>
            <w:right w:w="108" w:type="dxa"/>
          </w:tblCellMar>
        </w:tblPrEx>
        <w:trPr>
          <w:jc w:val="center"/>
        </w:trPr>
        <w:tc>
          <w:tcPr>
            <w:tcW w:w="8640" w:type="dxa"/>
            <w:shd w:val="clear" w:color="auto" w:fill="F5F5F5"/>
          </w:tcPr>
          <w:p w14:paraId="32E6CB33">
            <w:pPr>
              <w:rPr>
                <w:color w:val="auto"/>
              </w:rPr>
            </w:pPr>
            <w:r>
              <w:rPr>
                <w:rFonts w:ascii="Consolas" w:hAnsi="Consolas"/>
                <w:color w:val="auto"/>
                <w:sz w:val="18"/>
              </w:rPr>
              <w:t>from pyltp import Segmentor, Postagger, Parser</w:t>
            </w:r>
          </w:p>
          <w:p w14:paraId="730FE1E0">
            <w:pPr>
              <w:rPr>
                <w:color w:val="auto"/>
              </w:rPr>
            </w:pPr>
          </w:p>
          <w:p w14:paraId="5EC03407">
            <w:pPr>
              <w:rPr>
                <w:color w:val="auto"/>
              </w:rPr>
            </w:pPr>
            <w:r>
              <w:rPr>
                <w:rFonts w:ascii="Consolas" w:hAnsi="Consolas"/>
                <w:color w:val="auto"/>
                <w:sz w:val="18"/>
              </w:rPr>
              <w:t># 模型文件夹路径（需替换为你的本地路径）</w:t>
            </w:r>
          </w:p>
          <w:p w14:paraId="6E78BB50">
            <w:pPr>
              <w:rPr>
                <w:color w:val="auto"/>
              </w:rPr>
            </w:pPr>
            <w:r>
              <w:rPr>
                <w:rFonts w:ascii="Consolas" w:hAnsi="Consolas"/>
                <w:color w:val="auto"/>
                <w:sz w:val="18"/>
              </w:rPr>
              <w:t>ltp_model_path = "D:/ltp_data_v3.4.0/"</w:t>
            </w:r>
          </w:p>
          <w:p w14:paraId="6586B72B">
            <w:pPr>
              <w:rPr>
                <w:color w:val="auto"/>
              </w:rPr>
            </w:pPr>
          </w:p>
          <w:p w14:paraId="4666A9B3">
            <w:pPr>
              <w:rPr>
                <w:color w:val="auto"/>
              </w:rPr>
            </w:pPr>
            <w:r>
              <w:rPr>
                <w:rFonts w:ascii="Consolas" w:hAnsi="Consolas"/>
                <w:color w:val="auto"/>
                <w:sz w:val="18"/>
              </w:rPr>
              <w:t># 1. 初始化分词器（Ltp分词可与jieba互补，此处用于后续词性标注）</w:t>
            </w:r>
          </w:p>
          <w:p w14:paraId="32D802D6">
            <w:pPr>
              <w:rPr>
                <w:color w:val="auto"/>
              </w:rPr>
            </w:pPr>
            <w:r>
              <w:rPr>
                <w:rFonts w:ascii="Consolas" w:hAnsi="Consolas"/>
                <w:color w:val="auto"/>
                <w:sz w:val="18"/>
              </w:rPr>
              <w:t>segmentor = Segmentor()</w:t>
            </w:r>
          </w:p>
          <w:p w14:paraId="4E53FFE6">
            <w:pPr>
              <w:rPr>
                <w:color w:val="auto"/>
              </w:rPr>
            </w:pPr>
            <w:r>
              <w:rPr>
                <w:rFonts w:ascii="Consolas" w:hAnsi="Consolas"/>
                <w:color w:val="auto"/>
                <w:sz w:val="18"/>
              </w:rPr>
              <w:t>segmentor.load_with_lexicon(</w:t>
            </w:r>
          </w:p>
          <w:p w14:paraId="54557BFB">
            <w:pPr>
              <w:rPr>
                <w:color w:val="auto"/>
              </w:rPr>
            </w:pPr>
            <w:r>
              <w:rPr>
                <w:rFonts w:ascii="Consolas" w:hAnsi="Consolas"/>
                <w:color w:val="auto"/>
                <w:sz w:val="18"/>
              </w:rPr>
              <w:t xml:space="preserve">    ltp_model_path + "cws.model",  # 分词模型</w:t>
            </w:r>
          </w:p>
          <w:p w14:paraId="68A09BA9">
            <w:pPr>
              <w:rPr>
                <w:color w:val="auto"/>
              </w:rPr>
            </w:pPr>
            <w:r>
              <w:rPr>
                <w:rFonts w:ascii="Consolas" w:hAnsi="Consolas"/>
                <w:color w:val="auto"/>
                <w:sz w:val="18"/>
              </w:rPr>
              <w:t xml:space="preserve">    "userdict.txt"  # 加载自定义词典</w:t>
            </w:r>
          </w:p>
          <w:p w14:paraId="6EE394AF">
            <w:pPr>
              <w:rPr>
                <w:color w:val="auto"/>
              </w:rPr>
            </w:pPr>
            <w:r>
              <w:rPr>
                <w:rFonts w:ascii="Consolas" w:hAnsi="Consolas"/>
                <w:color w:val="auto"/>
                <w:sz w:val="18"/>
              </w:rPr>
              <w:t>)</w:t>
            </w:r>
          </w:p>
          <w:p w14:paraId="2C8D9E23">
            <w:pPr>
              <w:rPr>
                <w:color w:val="auto"/>
              </w:rPr>
            </w:pPr>
          </w:p>
          <w:p w14:paraId="4C91BEE1">
            <w:pPr>
              <w:rPr>
                <w:color w:val="auto"/>
              </w:rPr>
            </w:pPr>
            <w:r>
              <w:rPr>
                <w:rFonts w:ascii="Consolas" w:hAnsi="Consolas"/>
                <w:color w:val="auto"/>
                <w:sz w:val="18"/>
              </w:rPr>
              <w:t># 2. 初始化词性标注器</w:t>
            </w:r>
          </w:p>
          <w:p w14:paraId="6AB69CF6">
            <w:pPr>
              <w:rPr>
                <w:color w:val="auto"/>
              </w:rPr>
            </w:pPr>
            <w:r>
              <w:rPr>
                <w:rFonts w:ascii="Consolas" w:hAnsi="Consolas"/>
                <w:color w:val="auto"/>
                <w:sz w:val="18"/>
              </w:rPr>
              <w:t>postagger = Postagger()</w:t>
            </w:r>
          </w:p>
          <w:p w14:paraId="50174659">
            <w:pPr>
              <w:rPr>
                <w:color w:val="auto"/>
              </w:rPr>
            </w:pPr>
            <w:r>
              <w:rPr>
                <w:rFonts w:ascii="Consolas" w:hAnsi="Consolas"/>
                <w:color w:val="auto"/>
                <w:sz w:val="18"/>
              </w:rPr>
              <w:t>postagger.load(ltp_model_path + "pos.model")</w:t>
            </w:r>
          </w:p>
          <w:p w14:paraId="74184D2D">
            <w:pPr>
              <w:rPr>
                <w:color w:val="auto"/>
              </w:rPr>
            </w:pPr>
          </w:p>
          <w:p w14:paraId="77F40A04">
            <w:pPr>
              <w:rPr>
                <w:color w:val="auto"/>
              </w:rPr>
            </w:pPr>
            <w:r>
              <w:rPr>
                <w:rFonts w:ascii="Consolas" w:hAnsi="Consolas"/>
                <w:color w:val="auto"/>
                <w:sz w:val="18"/>
              </w:rPr>
              <w:t># 3. 初始化依存句法分析器</w:t>
            </w:r>
          </w:p>
          <w:p w14:paraId="49A4CFD6">
            <w:pPr>
              <w:rPr>
                <w:color w:val="auto"/>
              </w:rPr>
            </w:pPr>
            <w:r>
              <w:rPr>
                <w:rFonts w:ascii="Consolas" w:hAnsi="Consolas"/>
                <w:color w:val="auto"/>
                <w:sz w:val="18"/>
              </w:rPr>
              <w:t>parser = Parser()</w:t>
            </w:r>
          </w:p>
          <w:p w14:paraId="301F4E0F">
            <w:pPr>
              <w:rPr>
                <w:color w:val="auto"/>
              </w:rPr>
            </w:pPr>
            <w:r>
              <w:rPr>
                <w:rFonts w:ascii="Consolas" w:hAnsi="Consolas"/>
                <w:color w:val="auto"/>
                <w:sz w:val="18"/>
              </w:rPr>
              <w:t>parser.load(ltp_model_path + "parser.model")</w:t>
            </w:r>
          </w:p>
        </w:tc>
      </w:tr>
    </w:tbl>
    <w:p w14:paraId="60374ACA">
      <w:pPr>
        <w:rPr>
          <w:color w:val="auto"/>
        </w:rPr>
      </w:pPr>
      <w:r>
        <w:rPr>
          <w:rFonts w:ascii="宋体" w:hAnsi="宋体" w:eastAsia="宋体"/>
          <w:b/>
          <w:color w:val="auto"/>
          <w:sz w:val="24"/>
        </w:rPr>
        <w:t>（2）词性标注（分析词性分布）</w:t>
      </w:r>
    </w:p>
    <w:tbl>
      <w:tblPr>
        <w:tblStyle w:val="32"/>
        <w:tblW w:w="0" w:type="auto"/>
        <w:jc w:val="center"/>
        <w:tblLayout w:type="autofit"/>
        <w:tblCellMar>
          <w:top w:w="0" w:type="dxa"/>
          <w:left w:w="108" w:type="dxa"/>
          <w:bottom w:w="0" w:type="dxa"/>
          <w:right w:w="108" w:type="dxa"/>
        </w:tblCellMar>
      </w:tblPr>
      <w:tblGrid>
        <w:gridCol w:w="8640"/>
      </w:tblGrid>
      <w:tr w14:paraId="04774F50">
        <w:tblPrEx>
          <w:tblCellMar>
            <w:top w:w="0" w:type="dxa"/>
            <w:left w:w="108" w:type="dxa"/>
            <w:bottom w:w="0" w:type="dxa"/>
            <w:right w:w="108" w:type="dxa"/>
          </w:tblCellMar>
        </w:tblPrEx>
        <w:trPr>
          <w:jc w:val="center"/>
        </w:trPr>
        <w:tc>
          <w:tcPr>
            <w:tcW w:w="8640" w:type="dxa"/>
            <w:shd w:val="clear" w:color="auto" w:fill="F5F5F5"/>
          </w:tcPr>
          <w:p w14:paraId="151095DF">
            <w:pPr>
              <w:rPr>
                <w:color w:val="auto"/>
              </w:rPr>
            </w:pPr>
            <w:r>
              <w:rPr>
                <w:rFonts w:ascii="Consolas" w:hAnsi="Consolas"/>
                <w:color w:val="auto"/>
                <w:sz w:val="18"/>
              </w:rPr>
              <w:t># 选取曹雪芹与麦克的典型表述（各1句）进行对比</w:t>
            </w:r>
          </w:p>
          <w:p w14:paraId="1CE7C454">
            <w:pPr>
              <w:rPr>
                <w:color w:val="auto"/>
              </w:rPr>
            </w:pPr>
            <w:r>
              <w:rPr>
                <w:rFonts w:ascii="Consolas" w:hAnsi="Consolas"/>
                <w:color w:val="auto"/>
                <w:sz w:val="18"/>
              </w:rPr>
              <w:t>cao_text = "称谓非虚饰，乃维系秩序之经纬也。礼者履也，所以蹈而行之，以食言志以礼明伦。"</w:t>
            </w:r>
          </w:p>
          <w:p w14:paraId="49DEFF4C">
            <w:pPr>
              <w:rPr>
                <w:color w:val="auto"/>
              </w:rPr>
            </w:pPr>
            <w:r>
              <w:rPr>
                <w:rFonts w:ascii="Consolas" w:hAnsi="Consolas"/>
                <w:color w:val="auto"/>
                <w:sz w:val="18"/>
              </w:rPr>
              <w:t>mike_text = "为何不像英文一律用sister就可以了？我们美国人吃饭随意，何故贵处如此讲究？"</w:t>
            </w:r>
          </w:p>
          <w:p w14:paraId="7A7BB975">
            <w:pPr>
              <w:rPr>
                <w:color w:val="auto"/>
              </w:rPr>
            </w:pPr>
          </w:p>
          <w:p w14:paraId="3F67E674">
            <w:pPr>
              <w:rPr>
                <w:color w:val="auto"/>
              </w:rPr>
            </w:pPr>
            <w:r>
              <w:rPr>
                <w:rFonts w:ascii="Consolas" w:hAnsi="Consolas"/>
                <w:color w:val="auto"/>
                <w:sz w:val="18"/>
              </w:rPr>
              <w:t># 定义词性标注函数</w:t>
            </w:r>
          </w:p>
          <w:p w14:paraId="3DDD3B3C">
            <w:pPr>
              <w:rPr>
                <w:color w:val="auto"/>
              </w:rPr>
            </w:pPr>
            <w:r>
              <w:rPr>
                <w:rFonts w:ascii="Consolas" w:hAnsi="Consolas"/>
                <w:color w:val="auto"/>
                <w:sz w:val="18"/>
              </w:rPr>
              <w:t>def ltp_pos_analysis(text):</w:t>
            </w:r>
          </w:p>
          <w:p w14:paraId="305A6885">
            <w:pPr>
              <w:rPr>
                <w:color w:val="auto"/>
              </w:rPr>
            </w:pPr>
            <w:r>
              <w:rPr>
                <w:rFonts w:ascii="Consolas" w:hAnsi="Consolas"/>
                <w:color w:val="auto"/>
                <w:sz w:val="18"/>
              </w:rPr>
              <w:t xml:space="preserve">    # Ltp分词</w:t>
            </w:r>
          </w:p>
          <w:p w14:paraId="3B8A816E">
            <w:pPr>
              <w:rPr>
                <w:color w:val="auto"/>
              </w:rPr>
            </w:pPr>
            <w:r>
              <w:rPr>
                <w:rFonts w:ascii="Consolas" w:hAnsi="Consolas"/>
                <w:color w:val="auto"/>
                <w:sz w:val="18"/>
              </w:rPr>
              <w:t xml:space="preserve">    words = segmentor.segment(text)</w:t>
            </w:r>
          </w:p>
          <w:p w14:paraId="4AC7A00E">
            <w:pPr>
              <w:rPr>
                <w:color w:val="auto"/>
              </w:rPr>
            </w:pPr>
            <w:r>
              <w:rPr>
                <w:rFonts w:ascii="Consolas" w:hAnsi="Consolas"/>
                <w:color w:val="auto"/>
                <w:sz w:val="18"/>
              </w:rPr>
              <w:t xml:space="preserve">    words_list = list(words)</w:t>
            </w:r>
          </w:p>
          <w:p w14:paraId="2EE2E8EC">
            <w:pPr>
              <w:rPr>
                <w:color w:val="auto"/>
              </w:rPr>
            </w:pPr>
            <w:r>
              <w:rPr>
                <w:rFonts w:ascii="Consolas" w:hAnsi="Consolas"/>
                <w:color w:val="auto"/>
                <w:sz w:val="18"/>
              </w:rPr>
              <w:t xml:space="preserve">    # 词性标注（Ltp词性标签：n名词、v动词、a形容词、r代词等）</w:t>
            </w:r>
          </w:p>
          <w:p w14:paraId="39A20696">
            <w:pPr>
              <w:rPr>
                <w:color w:val="auto"/>
              </w:rPr>
            </w:pPr>
            <w:r>
              <w:rPr>
                <w:rFonts w:ascii="Consolas" w:hAnsi="Consolas"/>
                <w:color w:val="auto"/>
                <w:sz w:val="18"/>
              </w:rPr>
              <w:t xml:space="preserve">    postags = postagger.postag(words_list)</w:t>
            </w:r>
          </w:p>
          <w:p w14:paraId="6DD708E6">
            <w:pPr>
              <w:rPr>
                <w:color w:val="auto"/>
              </w:rPr>
            </w:pPr>
            <w:r>
              <w:rPr>
                <w:rFonts w:ascii="Consolas" w:hAnsi="Consolas"/>
                <w:color w:val="auto"/>
                <w:sz w:val="18"/>
              </w:rPr>
              <w:t xml:space="preserve">    postags_list = list(postags)</w:t>
            </w:r>
          </w:p>
          <w:p w14:paraId="5C2B2EF1">
            <w:pPr>
              <w:rPr>
                <w:color w:val="auto"/>
              </w:rPr>
            </w:pPr>
            <w:r>
              <w:rPr>
                <w:rFonts w:ascii="Consolas" w:hAnsi="Consolas"/>
                <w:color w:val="auto"/>
                <w:sz w:val="18"/>
              </w:rPr>
              <w:t xml:space="preserve">    # 输出词性结果</w:t>
            </w:r>
          </w:p>
          <w:p w14:paraId="0562DA64">
            <w:pPr>
              <w:rPr>
                <w:color w:val="auto"/>
              </w:rPr>
            </w:pPr>
            <w:r>
              <w:rPr>
                <w:rFonts w:ascii="Consolas" w:hAnsi="Consolas"/>
                <w:color w:val="auto"/>
                <w:sz w:val="18"/>
              </w:rPr>
              <w:t xml:space="preserve">    result = list(zip(words_list, postags_list))</w:t>
            </w:r>
          </w:p>
          <w:p w14:paraId="35EACD94">
            <w:pPr>
              <w:rPr>
                <w:color w:val="auto"/>
              </w:rPr>
            </w:pPr>
            <w:r>
              <w:rPr>
                <w:rFonts w:ascii="Consolas" w:hAnsi="Consolas"/>
                <w:color w:val="auto"/>
                <w:sz w:val="18"/>
              </w:rPr>
              <w:t xml:space="preserve">    return result, words_list, postags_list</w:t>
            </w:r>
          </w:p>
          <w:p w14:paraId="548DD2BE">
            <w:pPr>
              <w:rPr>
                <w:color w:val="auto"/>
              </w:rPr>
            </w:pPr>
          </w:p>
          <w:p w14:paraId="37F82B99">
            <w:pPr>
              <w:rPr>
                <w:color w:val="auto"/>
              </w:rPr>
            </w:pPr>
            <w:r>
              <w:rPr>
                <w:rFonts w:ascii="Consolas" w:hAnsi="Consolas"/>
                <w:color w:val="auto"/>
                <w:sz w:val="18"/>
              </w:rPr>
              <w:t># 分析两人文本</w:t>
            </w:r>
          </w:p>
          <w:p w14:paraId="79D93733">
            <w:pPr>
              <w:rPr>
                <w:color w:val="auto"/>
              </w:rPr>
            </w:pPr>
            <w:r>
              <w:rPr>
                <w:rFonts w:ascii="Consolas" w:hAnsi="Consolas"/>
                <w:color w:val="auto"/>
                <w:sz w:val="18"/>
              </w:rPr>
              <w:t>cao_pos, cao_words, cao_tags = ltp_pos_analysis(cao_text)</w:t>
            </w:r>
          </w:p>
          <w:p w14:paraId="41315660">
            <w:pPr>
              <w:rPr>
                <w:color w:val="auto"/>
              </w:rPr>
            </w:pPr>
            <w:r>
              <w:rPr>
                <w:rFonts w:ascii="Consolas" w:hAnsi="Consolas"/>
                <w:color w:val="auto"/>
                <w:sz w:val="18"/>
              </w:rPr>
              <w:t>mike_pos, mike_words, mike_tags = ltp_pos_analysis(mike_text)</w:t>
            </w:r>
          </w:p>
          <w:p w14:paraId="638FF83D">
            <w:pPr>
              <w:rPr>
                <w:color w:val="auto"/>
              </w:rPr>
            </w:pPr>
          </w:p>
          <w:p w14:paraId="78A686D4">
            <w:pPr>
              <w:rPr>
                <w:color w:val="auto"/>
              </w:rPr>
            </w:pPr>
            <w:r>
              <w:rPr>
                <w:rFonts w:ascii="Consolas" w:hAnsi="Consolas"/>
                <w:color w:val="auto"/>
                <w:sz w:val="18"/>
              </w:rPr>
              <w:t># 打印结果</w:t>
            </w:r>
          </w:p>
          <w:p w14:paraId="3FBEB877">
            <w:pPr>
              <w:rPr>
                <w:color w:val="auto"/>
              </w:rPr>
            </w:pPr>
            <w:r>
              <w:rPr>
                <w:rFonts w:ascii="Consolas" w:hAnsi="Consolas"/>
                <w:color w:val="auto"/>
                <w:sz w:val="18"/>
              </w:rPr>
              <w:t>print("曹雪芹文本词性标注：")</w:t>
            </w:r>
          </w:p>
          <w:p w14:paraId="767FC388">
            <w:pPr>
              <w:rPr>
                <w:color w:val="auto"/>
              </w:rPr>
            </w:pPr>
            <w:r>
              <w:rPr>
                <w:rFonts w:ascii="Consolas" w:hAnsi="Consolas"/>
                <w:color w:val="auto"/>
                <w:sz w:val="18"/>
              </w:rPr>
              <w:t>for word, pos in cao_pos:</w:t>
            </w:r>
          </w:p>
          <w:p w14:paraId="3F817534">
            <w:pPr>
              <w:rPr>
                <w:color w:val="auto"/>
              </w:rPr>
            </w:pPr>
            <w:r>
              <w:rPr>
                <w:rFonts w:ascii="Consolas" w:hAnsi="Consolas"/>
                <w:color w:val="auto"/>
                <w:sz w:val="18"/>
              </w:rPr>
              <w:t xml:space="preserve">    print(f"{word:&lt;4} | {pos}")</w:t>
            </w:r>
          </w:p>
          <w:p w14:paraId="5D3F5895">
            <w:pPr>
              <w:rPr>
                <w:color w:val="auto"/>
              </w:rPr>
            </w:pPr>
          </w:p>
          <w:p w14:paraId="208139F7">
            <w:pPr>
              <w:rPr>
                <w:color w:val="auto"/>
              </w:rPr>
            </w:pPr>
            <w:r>
              <w:rPr>
                <w:rFonts w:ascii="Consolas" w:hAnsi="Consolas"/>
                <w:color w:val="auto"/>
                <w:sz w:val="18"/>
              </w:rPr>
              <w:t>print("\n麦克文本词性标注：")</w:t>
            </w:r>
          </w:p>
          <w:p w14:paraId="07C1D63A">
            <w:pPr>
              <w:rPr>
                <w:color w:val="auto"/>
              </w:rPr>
            </w:pPr>
            <w:r>
              <w:rPr>
                <w:rFonts w:ascii="Consolas" w:hAnsi="Consolas"/>
                <w:color w:val="auto"/>
                <w:sz w:val="18"/>
              </w:rPr>
              <w:t>for word, pos in mike_pos:</w:t>
            </w:r>
          </w:p>
          <w:p w14:paraId="5C671055">
            <w:pPr>
              <w:rPr>
                <w:color w:val="auto"/>
              </w:rPr>
            </w:pPr>
            <w:r>
              <w:rPr>
                <w:rFonts w:ascii="Consolas" w:hAnsi="Consolas"/>
                <w:color w:val="auto"/>
                <w:sz w:val="18"/>
              </w:rPr>
              <w:t xml:space="preserve">    print(f"{word:&lt;6} | {pos}")</w:t>
            </w:r>
          </w:p>
        </w:tc>
      </w:tr>
    </w:tbl>
    <w:p w14:paraId="3009D6AB">
      <w:pPr>
        <w:rPr>
          <w:color w:val="auto"/>
        </w:rPr>
      </w:pPr>
      <w:r>
        <w:rPr>
          <w:rFonts w:ascii="宋体" w:hAnsi="宋体" w:eastAsia="宋体"/>
          <w:b/>
          <w:color w:val="auto"/>
          <w:sz w:val="24"/>
        </w:rPr>
        <w:t>（3）词性分布统计（对比两人语言）</w:t>
      </w:r>
    </w:p>
    <w:tbl>
      <w:tblPr>
        <w:tblStyle w:val="32"/>
        <w:tblW w:w="0" w:type="auto"/>
        <w:jc w:val="center"/>
        <w:tblLayout w:type="autofit"/>
        <w:tblCellMar>
          <w:top w:w="0" w:type="dxa"/>
          <w:left w:w="108" w:type="dxa"/>
          <w:bottom w:w="0" w:type="dxa"/>
          <w:right w:w="108" w:type="dxa"/>
        </w:tblCellMar>
      </w:tblPr>
      <w:tblGrid>
        <w:gridCol w:w="8640"/>
      </w:tblGrid>
      <w:tr w14:paraId="00867DCE">
        <w:tblPrEx>
          <w:tblCellMar>
            <w:top w:w="0" w:type="dxa"/>
            <w:left w:w="108" w:type="dxa"/>
            <w:bottom w:w="0" w:type="dxa"/>
            <w:right w:w="108" w:type="dxa"/>
          </w:tblCellMar>
        </w:tblPrEx>
        <w:trPr>
          <w:jc w:val="center"/>
        </w:trPr>
        <w:tc>
          <w:tcPr>
            <w:tcW w:w="8640" w:type="dxa"/>
            <w:shd w:val="clear" w:color="auto" w:fill="F5F5F5"/>
          </w:tcPr>
          <w:p w14:paraId="2AE5C0F3">
            <w:pPr>
              <w:rPr>
                <w:color w:val="auto"/>
              </w:rPr>
            </w:pPr>
            <w:r>
              <w:rPr>
                <w:rFonts w:ascii="Consolas" w:hAnsi="Consolas"/>
                <w:color w:val="auto"/>
                <w:sz w:val="18"/>
              </w:rPr>
              <w:t># 统计核心词性（名词n、动词v、形容词a、副词d）的占比</w:t>
            </w:r>
          </w:p>
          <w:p w14:paraId="5F9568A2">
            <w:pPr>
              <w:rPr>
                <w:color w:val="auto"/>
              </w:rPr>
            </w:pPr>
            <w:r>
              <w:rPr>
                <w:rFonts w:ascii="Consolas" w:hAnsi="Consolas"/>
                <w:color w:val="auto"/>
                <w:sz w:val="18"/>
              </w:rPr>
              <w:t>def count_pos_ratio(tags):</w:t>
            </w:r>
          </w:p>
          <w:p w14:paraId="20B8DF2F">
            <w:pPr>
              <w:rPr>
                <w:color w:val="auto"/>
              </w:rPr>
            </w:pPr>
            <w:r>
              <w:rPr>
                <w:rFonts w:ascii="Consolas" w:hAnsi="Consolas"/>
                <w:color w:val="auto"/>
                <w:sz w:val="18"/>
              </w:rPr>
              <w:t xml:space="preserve">    pos_count = Counter(tags)</w:t>
            </w:r>
          </w:p>
          <w:p w14:paraId="2DC6F431">
            <w:pPr>
              <w:rPr>
                <w:color w:val="auto"/>
              </w:rPr>
            </w:pPr>
            <w:r>
              <w:rPr>
                <w:rFonts w:ascii="Consolas" w:hAnsi="Consolas"/>
                <w:color w:val="auto"/>
                <w:sz w:val="18"/>
              </w:rPr>
              <w:t xml:space="preserve">    total = len(tags)</w:t>
            </w:r>
          </w:p>
          <w:p w14:paraId="686AFB47">
            <w:pPr>
              <w:rPr>
                <w:color w:val="auto"/>
              </w:rPr>
            </w:pPr>
            <w:r>
              <w:rPr>
                <w:rFonts w:ascii="Consolas" w:hAnsi="Consolas"/>
                <w:color w:val="auto"/>
                <w:sz w:val="18"/>
              </w:rPr>
              <w:t xml:space="preserve">    n_ratio = (pos_count.get("n", 0) / total) * 100</w:t>
            </w:r>
          </w:p>
          <w:p w14:paraId="3AC5C14E">
            <w:pPr>
              <w:rPr>
                <w:color w:val="auto"/>
              </w:rPr>
            </w:pPr>
            <w:r>
              <w:rPr>
                <w:rFonts w:ascii="Consolas" w:hAnsi="Consolas"/>
                <w:color w:val="auto"/>
                <w:sz w:val="18"/>
              </w:rPr>
              <w:t xml:space="preserve">    v_ratio = (pos_count.get("v", 0) / total) * 100</w:t>
            </w:r>
          </w:p>
          <w:p w14:paraId="61CBAA53">
            <w:pPr>
              <w:rPr>
                <w:color w:val="auto"/>
              </w:rPr>
            </w:pPr>
            <w:r>
              <w:rPr>
                <w:rFonts w:ascii="Consolas" w:hAnsi="Consolas"/>
                <w:color w:val="auto"/>
                <w:sz w:val="18"/>
              </w:rPr>
              <w:t xml:space="preserve">    a_ratio = (pos_count.get("a", 0) / total) * 100</w:t>
            </w:r>
          </w:p>
          <w:p w14:paraId="582085F7">
            <w:pPr>
              <w:rPr>
                <w:color w:val="auto"/>
              </w:rPr>
            </w:pPr>
            <w:r>
              <w:rPr>
                <w:rFonts w:ascii="Consolas" w:hAnsi="Consolas"/>
                <w:color w:val="auto"/>
                <w:sz w:val="18"/>
              </w:rPr>
              <w:t xml:space="preserve">    d_ratio = (pos_count.get("d", 0) / total) * 100</w:t>
            </w:r>
          </w:p>
          <w:p w14:paraId="53158165">
            <w:pPr>
              <w:rPr>
                <w:color w:val="auto"/>
              </w:rPr>
            </w:pPr>
            <w:r>
              <w:rPr>
                <w:rFonts w:ascii="Consolas" w:hAnsi="Consolas"/>
                <w:color w:val="auto"/>
                <w:sz w:val="18"/>
              </w:rPr>
              <w:t xml:space="preserve">    return {"名词占比": f"{n_ratio:.1f}%", "动词占比": f"{v_ratio:.1f}%",</w:t>
            </w:r>
          </w:p>
          <w:p w14:paraId="45A9411E">
            <w:pPr>
              <w:rPr>
                <w:color w:val="auto"/>
              </w:rPr>
            </w:pPr>
            <w:r>
              <w:rPr>
                <w:rFonts w:ascii="Consolas" w:hAnsi="Consolas"/>
                <w:color w:val="auto"/>
                <w:sz w:val="18"/>
              </w:rPr>
              <w:t xml:space="preserve">            "形容词占比": f"{a_ratio:.1f}%", "副词占比": f"{d_ratio:.1f}%"}</w:t>
            </w:r>
          </w:p>
          <w:p w14:paraId="673DEE63">
            <w:pPr>
              <w:rPr>
                <w:color w:val="auto"/>
              </w:rPr>
            </w:pPr>
          </w:p>
          <w:p w14:paraId="44D60DD5">
            <w:pPr>
              <w:rPr>
                <w:color w:val="auto"/>
              </w:rPr>
            </w:pPr>
            <w:r>
              <w:rPr>
                <w:rFonts w:ascii="Consolas" w:hAnsi="Consolas"/>
                <w:color w:val="auto"/>
                <w:sz w:val="18"/>
              </w:rPr>
              <w:t>cao_pos_ratio = count_pos_ratio(cao_tags)</w:t>
            </w:r>
          </w:p>
          <w:p w14:paraId="6A3AC63B">
            <w:pPr>
              <w:rPr>
                <w:color w:val="auto"/>
              </w:rPr>
            </w:pPr>
            <w:r>
              <w:rPr>
                <w:rFonts w:ascii="Consolas" w:hAnsi="Consolas"/>
                <w:color w:val="auto"/>
                <w:sz w:val="18"/>
              </w:rPr>
              <w:t>mike_pos_ratio = count_pos_ratio(mike_tags)</w:t>
            </w:r>
          </w:p>
          <w:p w14:paraId="116225EF">
            <w:pPr>
              <w:rPr>
                <w:color w:val="auto"/>
              </w:rPr>
            </w:pPr>
          </w:p>
          <w:p w14:paraId="5D1645C2">
            <w:pPr>
              <w:rPr>
                <w:color w:val="auto"/>
              </w:rPr>
            </w:pPr>
            <w:r>
              <w:rPr>
                <w:rFonts w:ascii="Consolas" w:hAnsi="Consolas"/>
                <w:color w:val="auto"/>
                <w:sz w:val="18"/>
              </w:rPr>
              <w:t>print("\n曹雪芹文本核心词性占比：")</w:t>
            </w:r>
          </w:p>
          <w:p w14:paraId="3AAD85B6">
            <w:pPr>
              <w:rPr>
                <w:color w:val="auto"/>
              </w:rPr>
            </w:pPr>
            <w:r>
              <w:rPr>
                <w:rFonts w:ascii="Consolas" w:hAnsi="Consolas"/>
                <w:color w:val="auto"/>
                <w:sz w:val="18"/>
              </w:rPr>
              <w:t>for pos, ratio in cao_pos_ratio.items():</w:t>
            </w:r>
          </w:p>
          <w:p w14:paraId="0B242115">
            <w:pPr>
              <w:rPr>
                <w:color w:val="auto"/>
              </w:rPr>
            </w:pPr>
            <w:r>
              <w:rPr>
                <w:rFonts w:ascii="Consolas" w:hAnsi="Consolas"/>
                <w:color w:val="auto"/>
                <w:sz w:val="18"/>
              </w:rPr>
              <w:t xml:space="preserve">    print(f"{pos}: {ratio}")</w:t>
            </w:r>
          </w:p>
          <w:p w14:paraId="0B913DBD">
            <w:pPr>
              <w:rPr>
                <w:color w:val="auto"/>
              </w:rPr>
            </w:pPr>
          </w:p>
          <w:p w14:paraId="6FE797A7">
            <w:pPr>
              <w:rPr>
                <w:color w:val="auto"/>
              </w:rPr>
            </w:pPr>
            <w:r>
              <w:rPr>
                <w:rFonts w:ascii="Consolas" w:hAnsi="Consolas"/>
                <w:color w:val="auto"/>
                <w:sz w:val="18"/>
              </w:rPr>
              <w:t>print("\n麦克文本核心词性占比：")</w:t>
            </w:r>
          </w:p>
          <w:p w14:paraId="48065BF3">
            <w:pPr>
              <w:rPr>
                <w:color w:val="auto"/>
              </w:rPr>
            </w:pPr>
            <w:r>
              <w:rPr>
                <w:rFonts w:ascii="Consolas" w:hAnsi="Consolas"/>
                <w:color w:val="auto"/>
                <w:sz w:val="18"/>
              </w:rPr>
              <w:t>for pos, ratio in mike_pos_ratio.items():</w:t>
            </w:r>
          </w:p>
          <w:p w14:paraId="6A26DD91">
            <w:pPr>
              <w:rPr>
                <w:color w:val="auto"/>
              </w:rPr>
            </w:pPr>
            <w:r>
              <w:rPr>
                <w:rFonts w:ascii="Consolas" w:hAnsi="Consolas"/>
                <w:color w:val="auto"/>
                <w:sz w:val="18"/>
              </w:rPr>
              <w:t xml:space="preserve">    print(f"{pos}: {ratio}")</w:t>
            </w:r>
          </w:p>
        </w:tc>
      </w:tr>
    </w:tbl>
    <w:p w14:paraId="132F4302">
      <w:pPr>
        <w:rPr>
          <w:color w:val="auto"/>
        </w:rPr>
      </w:pPr>
      <w:r>
        <w:rPr>
          <w:rFonts w:ascii="宋体" w:hAnsi="宋体" w:eastAsia="宋体"/>
          <w:b/>
          <w:color w:val="auto"/>
          <w:sz w:val="24"/>
        </w:rPr>
        <w:t>（4）依存句法分析（揭示语法结构）</w:t>
      </w:r>
    </w:p>
    <w:tbl>
      <w:tblPr>
        <w:tblStyle w:val="32"/>
        <w:tblW w:w="0" w:type="auto"/>
        <w:jc w:val="center"/>
        <w:tblLayout w:type="autofit"/>
        <w:tblCellMar>
          <w:top w:w="0" w:type="dxa"/>
          <w:left w:w="108" w:type="dxa"/>
          <w:bottom w:w="0" w:type="dxa"/>
          <w:right w:w="108" w:type="dxa"/>
        </w:tblCellMar>
      </w:tblPr>
      <w:tblGrid>
        <w:gridCol w:w="8640"/>
      </w:tblGrid>
      <w:tr w14:paraId="2B17B274">
        <w:tblPrEx>
          <w:tblCellMar>
            <w:top w:w="0" w:type="dxa"/>
            <w:left w:w="108" w:type="dxa"/>
            <w:bottom w:w="0" w:type="dxa"/>
            <w:right w:w="108" w:type="dxa"/>
          </w:tblCellMar>
        </w:tblPrEx>
        <w:trPr>
          <w:jc w:val="center"/>
        </w:trPr>
        <w:tc>
          <w:tcPr>
            <w:tcW w:w="8640" w:type="dxa"/>
            <w:shd w:val="clear" w:color="auto" w:fill="F5F5F5"/>
          </w:tcPr>
          <w:p w14:paraId="7458D5FD">
            <w:pPr>
              <w:rPr>
                <w:color w:val="auto"/>
              </w:rPr>
            </w:pPr>
            <w:r>
              <w:rPr>
                <w:rFonts w:ascii="Consolas" w:hAnsi="Consolas"/>
                <w:color w:val="auto"/>
                <w:sz w:val="18"/>
              </w:rPr>
              <w:t># 定义依存句法分析函数（Ltp依存关系标签：SBV主谓、VOB动宾、ATT定中、ADV状中）</w:t>
            </w:r>
          </w:p>
          <w:p w14:paraId="644A3DD6">
            <w:pPr>
              <w:rPr>
                <w:color w:val="auto"/>
              </w:rPr>
            </w:pPr>
            <w:r>
              <w:rPr>
                <w:rFonts w:ascii="Consolas" w:hAnsi="Consolas"/>
                <w:color w:val="auto"/>
                <w:sz w:val="18"/>
              </w:rPr>
              <w:t>def ltp_dep_analysis(words_list, postags_list):</w:t>
            </w:r>
          </w:p>
          <w:p w14:paraId="64E58039">
            <w:pPr>
              <w:rPr>
                <w:color w:val="auto"/>
              </w:rPr>
            </w:pPr>
            <w:r>
              <w:rPr>
                <w:rFonts w:ascii="Consolas" w:hAnsi="Consolas"/>
                <w:color w:val="auto"/>
                <w:sz w:val="18"/>
              </w:rPr>
              <w:t xml:space="preserve">    arcs = parser.parse(words_list, postags_list)</w:t>
            </w:r>
          </w:p>
          <w:p w14:paraId="2BA75BE6">
            <w:pPr>
              <w:rPr>
                <w:color w:val="auto"/>
              </w:rPr>
            </w:pPr>
            <w:r>
              <w:rPr>
                <w:rFonts w:ascii="Consolas" w:hAnsi="Consolas"/>
                <w:color w:val="auto"/>
                <w:sz w:val="18"/>
              </w:rPr>
              <w:t xml:space="preserve">    dep_result = []</w:t>
            </w:r>
          </w:p>
          <w:p w14:paraId="23857F9E">
            <w:pPr>
              <w:rPr>
                <w:color w:val="auto"/>
              </w:rPr>
            </w:pPr>
            <w:r>
              <w:rPr>
                <w:rFonts w:ascii="Consolas" w:hAnsi="Consolas"/>
                <w:color w:val="auto"/>
                <w:sz w:val="18"/>
              </w:rPr>
              <w:t xml:space="preserve">    for i in range(len(arcs)):</w:t>
            </w:r>
          </w:p>
          <w:p w14:paraId="12AD1B8E">
            <w:pPr>
              <w:rPr>
                <w:color w:val="auto"/>
              </w:rPr>
            </w:pPr>
            <w:r>
              <w:rPr>
                <w:rFonts w:ascii="Consolas" w:hAnsi="Consolas"/>
                <w:color w:val="auto"/>
                <w:sz w:val="18"/>
              </w:rPr>
              <w:t xml:space="preserve">        parent_idx = arcs[i].head - 1</w:t>
            </w:r>
          </w:p>
          <w:p w14:paraId="62A5460C">
            <w:pPr>
              <w:rPr>
                <w:color w:val="auto"/>
              </w:rPr>
            </w:pPr>
            <w:r>
              <w:rPr>
                <w:rFonts w:ascii="Consolas" w:hAnsi="Consolas"/>
                <w:color w:val="auto"/>
                <w:sz w:val="18"/>
              </w:rPr>
              <w:t xml:space="preserve">        if parent_idx &gt;= 0:</w:t>
            </w:r>
          </w:p>
          <w:p w14:paraId="0A9C1BC8">
            <w:pPr>
              <w:rPr>
                <w:color w:val="auto"/>
              </w:rPr>
            </w:pPr>
            <w:r>
              <w:rPr>
                <w:rFonts w:ascii="Consolas" w:hAnsi="Consolas"/>
                <w:color w:val="auto"/>
                <w:sz w:val="18"/>
              </w:rPr>
              <w:t xml:space="preserve">            dep_result.append((words_list[i], arcs[i].relation, words_list[parent_idx]))</w:t>
            </w:r>
          </w:p>
          <w:p w14:paraId="782700F5">
            <w:pPr>
              <w:rPr>
                <w:color w:val="auto"/>
              </w:rPr>
            </w:pPr>
            <w:r>
              <w:rPr>
                <w:rFonts w:ascii="Consolas" w:hAnsi="Consolas"/>
                <w:color w:val="auto"/>
                <w:sz w:val="18"/>
              </w:rPr>
              <w:t xml:space="preserve">    return dep_result</w:t>
            </w:r>
          </w:p>
          <w:p w14:paraId="3AE9957D">
            <w:pPr>
              <w:rPr>
                <w:color w:val="auto"/>
              </w:rPr>
            </w:pPr>
          </w:p>
          <w:p w14:paraId="7379C145">
            <w:pPr>
              <w:rPr>
                <w:color w:val="auto"/>
              </w:rPr>
            </w:pPr>
            <w:r>
              <w:rPr>
                <w:rFonts w:ascii="Consolas" w:hAnsi="Consolas"/>
                <w:color w:val="auto"/>
                <w:sz w:val="18"/>
              </w:rPr>
              <w:t>cao_dep = ltp_dep_analysis(cao_words, cao_tags)</w:t>
            </w:r>
          </w:p>
          <w:p w14:paraId="68804CAC">
            <w:pPr>
              <w:rPr>
                <w:color w:val="auto"/>
              </w:rPr>
            </w:pPr>
            <w:r>
              <w:rPr>
                <w:rFonts w:ascii="Consolas" w:hAnsi="Consolas"/>
                <w:color w:val="auto"/>
                <w:sz w:val="18"/>
              </w:rPr>
              <w:t>mike_dep = ltp_dep_analysis(mike_words, mike_tags)</w:t>
            </w:r>
          </w:p>
          <w:p w14:paraId="4D642AD3">
            <w:pPr>
              <w:rPr>
                <w:color w:val="auto"/>
              </w:rPr>
            </w:pPr>
          </w:p>
          <w:p w14:paraId="399200CD">
            <w:pPr>
              <w:rPr>
                <w:color w:val="auto"/>
              </w:rPr>
            </w:pPr>
            <w:r>
              <w:rPr>
                <w:rFonts w:ascii="Consolas" w:hAnsi="Consolas"/>
                <w:color w:val="auto"/>
                <w:sz w:val="18"/>
              </w:rPr>
              <w:t>print("\n曹雪芹文本依存句法关系：")</w:t>
            </w:r>
          </w:p>
          <w:p w14:paraId="31CEE9FC">
            <w:pPr>
              <w:rPr>
                <w:color w:val="auto"/>
              </w:rPr>
            </w:pPr>
            <w:r>
              <w:rPr>
                <w:rFonts w:ascii="Consolas" w:hAnsi="Consolas"/>
                <w:color w:val="auto"/>
                <w:sz w:val="18"/>
              </w:rPr>
              <w:t>for child, rel, parent in cao_dep:</w:t>
            </w:r>
          </w:p>
          <w:p w14:paraId="72D24D30">
            <w:pPr>
              <w:rPr>
                <w:color w:val="auto"/>
              </w:rPr>
            </w:pPr>
            <w:r>
              <w:rPr>
                <w:rFonts w:ascii="Consolas" w:hAnsi="Consolas"/>
                <w:color w:val="auto"/>
                <w:sz w:val="18"/>
              </w:rPr>
              <w:t xml:space="preserve">    print(f"{child} → {rel} → {parent}")</w:t>
            </w:r>
          </w:p>
          <w:p w14:paraId="37237D08">
            <w:pPr>
              <w:rPr>
                <w:color w:val="auto"/>
              </w:rPr>
            </w:pPr>
          </w:p>
          <w:p w14:paraId="2DB76190">
            <w:pPr>
              <w:rPr>
                <w:color w:val="auto"/>
              </w:rPr>
            </w:pPr>
            <w:r>
              <w:rPr>
                <w:rFonts w:ascii="Consolas" w:hAnsi="Consolas"/>
                <w:color w:val="auto"/>
                <w:sz w:val="18"/>
              </w:rPr>
              <w:t>print("\n麦克文本依存句法关系：")</w:t>
            </w:r>
          </w:p>
          <w:p w14:paraId="118CA27D">
            <w:pPr>
              <w:rPr>
                <w:color w:val="auto"/>
              </w:rPr>
            </w:pPr>
            <w:r>
              <w:rPr>
                <w:rFonts w:ascii="Consolas" w:hAnsi="Consolas"/>
                <w:color w:val="auto"/>
                <w:sz w:val="18"/>
              </w:rPr>
              <w:t>for child, rel, parent in mike_dep:</w:t>
            </w:r>
          </w:p>
          <w:p w14:paraId="5A5A9315">
            <w:pPr>
              <w:rPr>
                <w:color w:val="auto"/>
              </w:rPr>
            </w:pPr>
            <w:r>
              <w:rPr>
                <w:rFonts w:ascii="Consolas" w:hAnsi="Consolas"/>
                <w:color w:val="auto"/>
                <w:sz w:val="18"/>
              </w:rPr>
              <w:t xml:space="preserve">    print(f"{child} → {rel} → {parent}")</w:t>
            </w:r>
          </w:p>
        </w:tc>
      </w:tr>
    </w:tbl>
    <w:p w14:paraId="681F737D">
      <w:pPr>
        <w:rPr>
          <w:color w:val="auto"/>
        </w:rPr>
      </w:pPr>
      <w:r>
        <w:rPr>
          <w:rFonts w:ascii="宋体" w:hAnsi="宋体" w:eastAsia="宋体"/>
          <w:b/>
          <w:color w:val="auto"/>
          <w:sz w:val="24"/>
        </w:rPr>
        <w:t>（5）模块2核心结果：</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0"/>
        <w:gridCol w:w="2880"/>
        <w:gridCol w:w="2880"/>
      </w:tblGrid>
      <w:tr w14:paraId="37324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0" w:type="dxa"/>
            <w:shd w:val="clear" w:color="auto" w:fill="D5E8F0"/>
          </w:tcPr>
          <w:p w14:paraId="04C8DF0E">
            <w:pPr>
              <w:spacing w:after="0" w:line="240" w:lineRule="auto"/>
              <w:rPr>
                <w:color w:val="auto"/>
              </w:rPr>
            </w:pPr>
            <w:r>
              <w:rPr>
                <w:rFonts w:ascii="宋体" w:hAnsi="宋体" w:eastAsia="宋体"/>
                <w:b/>
                <w:color w:val="auto"/>
                <w:sz w:val="20"/>
              </w:rPr>
              <w:t>语法特征</w:t>
            </w:r>
          </w:p>
        </w:tc>
        <w:tc>
          <w:tcPr>
            <w:tcW w:w="2880" w:type="dxa"/>
            <w:shd w:val="clear" w:color="auto" w:fill="D5E8F0"/>
          </w:tcPr>
          <w:p w14:paraId="26F6CC90">
            <w:pPr>
              <w:spacing w:after="0" w:line="240" w:lineRule="auto"/>
              <w:rPr>
                <w:color w:val="auto"/>
              </w:rPr>
            </w:pPr>
            <w:r>
              <w:rPr>
                <w:rFonts w:ascii="宋体" w:hAnsi="宋体" w:eastAsia="宋体"/>
                <w:b/>
                <w:color w:val="auto"/>
                <w:sz w:val="20"/>
              </w:rPr>
              <w:t>曹雪芹语言特点</w:t>
            </w:r>
          </w:p>
        </w:tc>
        <w:tc>
          <w:tcPr>
            <w:tcW w:w="2880" w:type="dxa"/>
            <w:shd w:val="clear" w:color="auto" w:fill="D5E8F0"/>
          </w:tcPr>
          <w:p w14:paraId="2EA62BD0">
            <w:pPr>
              <w:spacing w:after="0" w:line="240" w:lineRule="auto"/>
              <w:rPr>
                <w:color w:val="auto"/>
              </w:rPr>
            </w:pPr>
            <w:r>
              <w:rPr>
                <w:rFonts w:ascii="宋体" w:hAnsi="宋体" w:eastAsia="宋体"/>
                <w:b/>
                <w:color w:val="auto"/>
                <w:sz w:val="20"/>
              </w:rPr>
              <w:t>麦克语言特点</w:t>
            </w:r>
          </w:p>
        </w:tc>
      </w:tr>
      <w:tr w14:paraId="110FB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0" w:type="dxa"/>
          </w:tcPr>
          <w:p w14:paraId="7911597E">
            <w:pPr>
              <w:spacing w:after="0" w:line="240" w:lineRule="auto"/>
              <w:rPr>
                <w:color w:val="auto"/>
              </w:rPr>
            </w:pPr>
            <w:r>
              <w:rPr>
                <w:rFonts w:ascii="宋体" w:hAnsi="宋体" w:eastAsia="宋体"/>
                <w:color w:val="auto"/>
                <w:sz w:val="20"/>
              </w:rPr>
              <w:t>词性分布</w:t>
            </w:r>
          </w:p>
        </w:tc>
        <w:tc>
          <w:tcPr>
            <w:tcW w:w="2880" w:type="dxa"/>
          </w:tcPr>
          <w:p w14:paraId="12125319">
            <w:pPr>
              <w:spacing w:after="0" w:line="240" w:lineRule="auto"/>
              <w:rPr>
                <w:color w:val="auto"/>
              </w:rPr>
            </w:pPr>
            <w:r>
              <w:rPr>
                <w:rFonts w:ascii="宋体" w:hAnsi="宋体" w:eastAsia="宋体"/>
                <w:color w:val="auto"/>
                <w:sz w:val="20"/>
              </w:rPr>
              <w:t>名词占比34.6%（多为“称谓”“经纬”“秩序”等文化概念），动词占比7.7%（“维系”“蹈行”等古雅动词）</w:t>
            </w:r>
          </w:p>
        </w:tc>
        <w:tc>
          <w:tcPr>
            <w:tcW w:w="2880" w:type="dxa"/>
          </w:tcPr>
          <w:p w14:paraId="2D9B8651">
            <w:pPr>
              <w:spacing w:after="0" w:line="240" w:lineRule="auto"/>
              <w:rPr>
                <w:color w:val="auto"/>
              </w:rPr>
            </w:pPr>
            <w:r>
              <w:rPr>
                <w:rFonts w:ascii="宋体" w:hAnsi="宋体" w:eastAsia="宋体"/>
                <w:color w:val="auto"/>
                <w:sz w:val="20"/>
              </w:rPr>
              <w:t>名词占比13.6%（多为“英文”“美国”“贵处”等现代词），动词占比13.6%（“吃饭”“讲究”等口语动词），副词占比22.7%</w:t>
            </w:r>
          </w:p>
        </w:tc>
      </w:tr>
      <w:tr w14:paraId="055BD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0" w:type="dxa"/>
          </w:tcPr>
          <w:p w14:paraId="5AE1BF6C">
            <w:pPr>
              <w:spacing w:after="0" w:line="240" w:lineRule="auto"/>
              <w:rPr>
                <w:color w:val="auto"/>
              </w:rPr>
            </w:pPr>
            <w:r>
              <w:rPr>
                <w:rFonts w:ascii="宋体" w:hAnsi="宋体" w:eastAsia="宋体"/>
                <w:color w:val="auto"/>
                <w:sz w:val="20"/>
              </w:rPr>
              <w:t>依存关系</w:t>
            </w:r>
          </w:p>
        </w:tc>
        <w:tc>
          <w:tcPr>
            <w:tcW w:w="2880" w:type="dxa"/>
          </w:tcPr>
          <w:p w14:paraId="3DB115D5">
            <w:pPr>
              <w:spacing w:after="0" w:line="240" w:lineRule="auto"/>
              <w:rPr>
                <w:color w:val="auto"/>
              </w:rPr>
            </w:pPr>
            <w:r>
              <w:rPr>
                <w:rFonts w:ascii="宋体" w:hAnsi="宋体" w:eastAsia="宋体"/>
                <w:color w:val="auto"/>
                <w:sz w:val="20"/>
              </w:rPr>
              <w:t>含ATT（定中）关系多（如“秩序之经纬”），存在文言句式（“乃……也”判断句），结构典雅</w:t>
            </w:r>
          </w:p>
        </w:tc>
        <w:tc>
          <w:tcPr>
            <w:tcW w:w="2880" w:type="dxa"/>
          </w:tcPr>
          <w:p w14:paraId="00E10781">
            <w:pPr>
              <w:spacing w:after="0" w:line="240" w:lineRule="auto"/>
              <w:rPr>
                <w:color w:val="auto"/>
              </w:rPr>
            </w:pPr>
            <w:r>
              <w:rPr>
                <w:rFonts w:ascii="宋体" w:hAnsi="宋体" w:eastAsia="宋体"/>
                <w:color w:val="auto"/>
                <w:sz w:val="20"/>
              </w:rPr>
              <w:t>SBV（主谓）+ VOB（动宾）结构规整（如“美国人→SBV→吃饭”），多疑问句结构（“为何”“何故”），逻辑直白</w:t>
            </w:r>
          </w:p>
        </w:tc>
      </w:tr>
      <w:tr w14:paraId="2DC20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0" w:type="dxa"/>
          </w:tcPr>
          <w:p w14:paraId="5E35B69A">
            <w:pPr>
              <w:spacing w:after="0" w:line="240" w:lineRule="auto"/>
              <w:rPr>
                <w:color w:val="auto"/>
              </w:rPr>
            </w:pPr>
            <w:r>
              <w:rPr>
                <w:rFonts w:ascii="宋体" w:hAnsi="宋体" w:eastAsia="宋体"/>
                <w:color w:val="auto"/>
                <w:sz w:val="20"/>
              </w:rPr>
              <w:t>句法复杂度</w:t>
            </w:r>
          </w:p>
        </w:tc>
        <w:tc>
          <w:tcPr>
            <w:tcW w:w="2880" w:type="dxa"/>
          </w:tcPr>
          <w:p w14:paraId="497E8556">
            <w:pPr>
              <w:spacing w:after="0" w:line="240" w:lineRule="auto"/>
              <w:rPr>
                <w:color w:val="auto"/>
              </w:rPr>
            </w:pPr>
            <w:r>
              <w:rPr>
                <w:rFonts w:ascii="宋体" w:hAnsi="宋体" w:eastAsia="宋体"/>
                <w:color w:val="auto"/>
                <w:sz w:val="20"/>
              </w:rPr>
              <w:t>多四字短语、对仗结构（如“以食言志、以礼明伦”），古典排比句式</w:t>
            </w:r>
          </w:p>
        </w:tc>
        <w:tc>
          <w:tcPr>
            <w:tcW w:w="2880" w:type="dxa"/>
          </w:tcPr>
          <w:p w14:paraId="63315B20">
            <w:pPr>
              <w:spacing w:after="0" w:line="240" w:lineRule="auto"/>
              <w:rPr>
                <w:color w:val="auto"/>
              </w:rPr>
            </w:pPr>
            <w:r>
              <w:rPr>
                <w:rFonts w:ascii="宋体" w:hAnsi="宋体" w:eastAsia="宋体"/>
                <w:color w:val="auto"/>
                <w:sz w:val="20"/>
              </w:rPr>
              <w:t>多口语短句、反问句（如“何故贵处如此讲究？”），结构简洁明快</w:t>
            </w:r>
          </w:p>
        </w:tc>
      </w:tr>
    </w:tbl>
    <w:p w14:paraId="4C4D3535">
      <w:pPr>
        <w:rPr>
          <w:color w:val="auto"/>
        </w:rPr>
      </w:pPr>
      <w:r>
        <w:rPr>
          <w:rFonts w:ascii="宋体" w:hAnsi="宋体" w:eastAsia="宋体"/>
          <w:b/>
          <w:color w:val="auto"/>
          <w:sz w:val="24"/>
        </w:rPr>
        <w:t>词性占比饼图：</w:t>
      </w:r>
    </w:p>
    <w:p w14:paraId="7B209E67">
      <w:pPr>
        <w:jc w:val="center"/>
        <w:rPr>
          <w:color w:val="auto"/>
        </w:rPr>
      </w:pPr>
      <w:r>
        <w:rPr>
          <w:color w:val="auto"/>
        </w:rPr>
        <w:drawing>
          <wp:inline distT="0" distB="0" distL="114300" distR="114300">
            <wp:extent cx="5039995" cy="2486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9"/>
                    <a:stretch>
                      <a:fillRect/>
                    </a:stretch>
                  </pic:blipFill>
                  <pic:spPr>
                    <a:xfrm>
                      <a:off x="0" y="0"/>
                      <a:ext cx="5040000" cy="2486207"/>
                    </a:xfrm>
                    <a:prstGeom prst="rect">
                      <a:avLst/>
                    </a:prstGeom>
                  </pic:spPr>
                </pic:pic>
              </a:graphicData>
            </a:graphic>
          </wp:inline>
        </w:drawing>
      </w:r>
    </w:p>
    <w:p w14:paraId="2FA18196">
      <w:pPr>
        <w:rPr>
          <w:color w:val="auto"/>
        </w:rPr>
      </w:pPr>
      <w:r>
        <w:rPr>
          <w:color w:val="auto"/>
        </w:rPr>
        <w:br w:type="page"/>
      </w:r>
    </w:p>
    <w:p w14:paraId="0BE458DB">
      <w:pPr>
        <w:pStyle w:val="4"/>
        <w:rPr>
          <w:color w:val="auto"/>
        </w:rPr>
      </w:pPr>
      <w:r>
        <w:rPr>
          <w:rFonts w:ascii="黑体" w:hAnsi="黑体" w:eastAsia="黑体"/>
          <w:b/>
          <w:color w:val="auto"/>
          <w:sz w:val="28"/>
        </w:rPr>
        <w:t>（三）模块3：语义特征分析（Ltp语义角色标注）</w:t>
      </w:r>
    </w:p>
    <w:p w14:paraId="39F19EBA">
      <w:pPr>
        <w:rPr>
          <w:color w:val="auto"/>
        </w:rPr>
      </w:pPr>
      <w:r>
        <w:rPr>
          <w:rFonts w:ascii="宋体" w:hAnsi="宋体" w:eastAsia="宋体"/>
          <w:b w:val="0"/>
          <w:color w:val="auto"/>
          <w:sz w:val="24"/>
        </w:rPr>
        <w:t>1）目标：通过Ltp的语义角色标注（SRL），识别句子中的“施事（谁）”“谓词（做什么）”“受事（对什么）”，揭示两人观点的语义逻辑</w:t>
      </w:r>
    </w:p>
    <w:p w14:paraId="34CCEDA6">
      <w:pPr>
        <w:rPr>
          <w:color w:val="auto"/>
        </w:rPr>
      </w:pPr>
      <w:r>
        <w:rPr>
          <w:rFonts w:ascii="宋体" w:hAnsi="宋体" w:eastAsia="宋体"/>
          <w:b w:val="0"/>
          <w:color w:val="auto"/>
          <w:sz w:val="24"/>
        </w:rPr>
        <w:t>2）实操步骤：</w:t>
      </w:r>
    </w:p>
    <w:p w14:paraId="74541887">
      <w:pPr>
        <w:rPr>
          <w:color w:val="auto"/>
        </w:rPr>
      </w:pPr>
      <w:r>
        <w:rPr>
          <w:rFonts w:ascii="宋体" w:hAnsi="宋体" w:eastAsia="宋体"/>
          <w:b/>
          <w:color w:val="auto"/>
          <w:sz w:val="24"/>
        </w:rPr>
        <w:t>（1）初始化Ltp语义角色标注器</w:t>
      </w:r>
    </w:p>
    <w:tbl>
      <w:tblPr>
        <w:tblStyle w:val="32"/>
        <w:tblW w:w="0" w:type="auto"/>
        <w:jc w:val="center"/>
        <w:tblLayout w:type="autofit"/>
        <w:tblCellMar>
          <w:top w:w="0" w:type="dxa"/>
          <w:left w:w="108" w:type="dxa"/>
          <w:bottom w:w="0" w:type="dxa"/>
          <w:right w:w="108" w:type="dxa"/>
        </w:tblCellMar>
      </w:tblPr>
      <w:tblGrid>
        <w:gridCol w:w="8640"/>
      </w:tblGrid>
      <w:tr w14:paraId="301CEE91">
        <w:tblPrEx>
          <w:tblCellMar>
            <w:top w:w="0" w:type="dxa"/>
            <w:left w:w="108" w:type="dxa"/>
            <w:bottom w:w="0" w:type="dxa"/>
            <w:right w:w="108" w:type="dxa"/>
          </w:tblCellMar>
        </w:tblPrEx>
        <w:trPr>
          <w:jc w:val="center"/>
        </w:trPr>
        <w:tc>
          <w:tcPr>
            <w:tcW w:w="8640" w:type="dxa"/>
            <w:shd w:val="clear" w:color="auto" w:fill="F5F5F5"/>
          </w:tcPr>
          <w:p w14:paraId="7B57B2E2">
            <w:pPr>
              <w:rPr>
                <w:color w:val="auto"/>
              </w:rPr>
            </w:pPr>
            <w:r>
              <w:rPr>
                <w:rFonts w:ascii="Consolas" w:hAnsi="Consolas"/>
                <w:color w:val="auto"/>
                <w:sz w:val="18"/>
              </w:rPr>
              <w:t>from pyltp import SementicRoleLabeller</w:t>
            </w:r>
          </w:p>
          <w:p w14:paraId="12C98CA1">
            <w:pPr>
              <w:rPr>
                <w:color w:val="auto"/>
              </w:rPr>
            </w:pPr>
          </w:p>
          <w:p w14:paraId="15DE8BD8">
            <w:pPr>
              <w:rPr>
                <w:color w:val="auto"/>
              </w:rPr>
            </w:pPr>
            <w:r>
              <w:rPr>
                <w:rFonts w:ascii="Consolas" w:hAnsi="Consolas"/>
                <w:color w:val="auto"/>
                <w:sz w:val="18"/>
              </w:rPr>
              <w:t># 初始化语义角色标注器</w:t>
            </w:r>
          </w:p>
          <w:p w14:paraId="51CD92B7">
            <w:pPr>
              <w:rPr>
                <w:color w:val="auto"/>
              </w:rPr>
            </w:pPr>
            <w:r>
              <w:rPr>
                <w:rFonts w:ascii="Consolas" w:hAnsi="Consolas"/>
                <w:color w:val="auto"/>
                <w:sz w:val="18"/>
              </w:rPr>
              <w:t>labeller = SementicRoleLabeller()</w:t>
            </w:r>
          </w:p>
          <w:p w14:paraId="5AE4D032">
            <w:pPr>
              <w:rPr>
                <w:color w:val="auto"/>
              </w:rPr>
            </w:pPr>
            <w:r>
              <w:rPr>
                <w:rFonts w:ascii="Consolas" w:hAnsi="Consolas"/>
                <w:color w:val="auto"/>
                <w:sz w:val="18"/>
              </w:rPr>
              <w:t>labeller.load(ltp_model_path + "srl.model")</w:t>
            </w:r>
          </w:p>
        </w:tc>
      </w:tr>
    </w:tbl>
    <w:p w14:paraId="13A04D17">
      <w:pPr>
        <w:rPr>
          <w:color w:val="auto"/>
        </w:rPr>
      </w:pPr>
      <w:r>
        <w:rPr>
          <w:rFonts w:ascii="宋体" w:hAnsi="宋体" w:eastAsia="宋体"/>
          <w:b/>
          <w:color w:val="auto"/>
          <w:sz w:val="24"/>
        </w:rPr>
        <w:t>（2）语义角色标注（分析核心语义成分）</w:t>
      </w:r>
    </w:p>
    <w:tbl>
      <w:tblPr>
        <w:tblStyle w:val="32"/>
        <w:tblW w:w="0" w:type="auto"/>
        <w:jc w:val="center"/>
        <w:tblLayout w:type="autofit"/>
        <w:tblCellMar>
          <w:top w:w="0" w:type="dxa"/>
          <w:left w:w="108" w:type="dxa"/>
          <w:bottom w:w="0" w:type="dxa"/>
          <w:right w:w="108" w:type="dxa"/>
        </w:tblCellMar>
      </w:tblPr>
      <w:tblGrid>
        <w:gridCol w:w="8640"/>
      </w:tblGrid>
      <w:tr w14:paraId="4B0F480A">
        <w:tblPrEx>
          <w:tblCellMar>
            <w:top w:w="0" w:type="dxa"/>
            <w:left w:w="108" w:type="dxa"/>
            <w:bottom w:w="0" w:type="dxa"/>
            <w:right w:w="108" w:type="dxa"/>
          </w:tblCellMar>
        </w:tblPrEx>
        <w:trPr>
          <w:jc w:val="center"/>
        </w:trPr>
        <w:tc>
          <w:tcPr>
            <w:tcW w:w="8640" w:type="dxa"/>
            <w:shd w:val="clear" w:color="auto" w:fill="F5F5F5"/>
          </w:tcPr>
          <w:p w14:paraId="50639336">
            <w:pPr>
              <w:rPr>
                <w:color w:val="auto"/>
              </w:rPr>
            </w:pPr>
            <w:r>
              <w:rPr>
                <w:rFonts w:ascii="Consolas" w:hAnsi="Consolas"/>
                <w:color w:val="auto"/>
                <w:sz w:val="18"/>
              </w:rPr>
              <w:t># 选取两人核心观点句（体现"文化传承"态度）</w:t>
            </w:r>
          </w:p>
          <w:p w14:paraId="74FCAD88">
            <w:pPr>
              <w:rPr>
                <w:color w:val="auto"/>
              </w:rPr>
            </w:pPr>
            <w:r>
              <w:rPr>
                <w:rFonts w:ascii="Consolas" w:hAnsi="Consolas"/>
                <w:color w:val="auto"/>
                <w:sz w:val="18"/>
              </w:rPr>
              <w:t>cao_core = "诗以言志文以载道，此中华文人之命脉也。大观园诸钗结社吟咏非徒玩乐。"</w:t>
            </w:r>
          </w:p>
          <w:p w14:paraId="1BA13335">
            <w:pPr>
              <w:rPr>
                <w:color w:val="auto"/>
              </w:rPr>
            </w:pPr>
            <w:r>
              <w:rPr>
                <w:rFonts w:ascii="Consolas" w:hAnsi="Consolas"/>
                <w:color w:val="auto"/>
                <w:sz w:val="18"/>
              </w:rPr>
              <w:t>mike_core = "原来一个称呼便是一张家谱。先生数语胜我读十部教科书。"</w:t>
            </w:r>
          </w:p>
          <w:p w14:paraId="6EE23CB0">
            <w:pPr>
              <w:rPr>
                <w:color w:val="auto"/>
              </w:rPr>
            </w:pPr>
          </w:p>
          <w:p w14:paraId="34C73605">
            <w:pPr>
              <w:rPr>
                <w:color w:val="auto"/>
              </w:rPr>
            </w:pPr>
            <w:r>
              <w:rPr>
                <w:rFonts w:ascii="Consolas" w:hAnsi="Consolas"/>
                <w:color w:val="auto"/>
                <w:sz w:val="18"/>
              </w:rPr>
              <w:t># 定义语义角色标注函数（Ltp语义角色标签：A0施事、A1受事、A2间接受事、V谓词）</w:t>
            </w:r>
          </w:p>
          <w:p w14:paraId="7107AC05">
            <w:pPr>
              <w:rPr>
                <w:color w:val="auto"/>
              </w:rPr>
            </w:pPr>
            <w:r>
              <w:rPr>
                <w:rFonts w:ascii="Consolas" w:hAnsi="Consolas"/>
                <w:color w:val="auto"/>
                <w:sz w:val="18"/>
              </w:rPr>
              <w:t>def ltp_srl_analysis(text):</w:t>
            </w:r>
          </w:p>
          <w:p w14:paraId="713ADE55">
            <w:pPr>
              <w:rPr>
                <w:color w:val="auto"/>
              </w:rPr>
            </w:pPr>
            <w:r>
              <w:rPr>
                <w:rFonts w:ascii="Consolas" w:hAnsi="Consolas"/>
                <w:color w:val="auto"/>
                <w:sz w:val="18"/>
              </w:rPr>
              <w:t xml:space="preserve">    words = segmentor.segment(text)</w:t>
            </w:r>
          </w:p>
          <w:p w14:paraId="6F4C5C1B">
            <w:pPr>
              <w:rPr>
                <w:color w:val="auto"/>
              </w:rPr>
            </w:pPr>
            <w:r>
              <w:rPr>
                <w:rFonts w:ascii="Consolas" w:hAnsi="Consolas"/>
                <w:color w:val="auto"/>
                <w:sz w:val="18"/>
              </w:rPr>
              <w:t xml:space="preserve">    words_list = list(words)</w:t>
            </w:r>
          </w:p>
          <w:p w14:paraId="161E45C3">
            <w:pPr>
              <w:rPr>
                <w:color w:val="auto"/>
              </w:rPr>
            </w:pPr>
            <w:r>
              <w:rPr>
                <w:rFonts w:ascii="Consolas" w:hAnsi="Consolas"/>
                <w:color w:val="auto"/>
                <w:sz w:val="18"/>
              </w:rPr>
              <w:t xml:space="preserve">    postags = postagger.postag(words_list)</w:t>
            </w:r>
          </w:p>
          <w:p w14:paraId="0EFAF558">
            <w:pPr>
              <w:rPr>
                <w:color w:val="auto"/>
              </w:rPr>
            </w:pPr>
            <w:r>
              <w:rPr>
                <w:rFonts w:ascii="Consolas" w:hAnsi="Consolas"/>
                <w:color w:val="auto"/>
                <w:sz w:val="18"/>
              </w:rPr>
              <w:t xml:space="preserve">    postags_list = list(postags)</w:t>
            </w:r>
          </w:p>
          <w:p w14:paraId="062649B8">
            <w:pPr>
              <w:rPr>
                <w:color w:val="auto"/>
              </w:rPr>
            </w:pPr>
            <w:r>
              <w:rPr>
                <w:rFonts w:ascii="Consolas" w:hAnsi="Consolas"/>
                <w:color w:val="auto"/>
                <w:sz w:val="18"/>
              </w:rPr>
              <w:t xml:space="preserve">    roles = labeller.label(words_list, postags_list)</w:t>
            </w:r>
          </w:p>
          <w:p w14:paraId="15FF42F9">
            <w:pPr>
              <w:rPr>
                <w:color w:val="auto"/>
              </w:rPr>
            </w:pPr>
            <w:r>
              <w:rPr>
                <w:rFonts w:ascii="Consolas" w:hAnsi="Consolas"/>
                <w:color w:val="auto"/>
                <w:sz w:val="18"/>
              </w:rPr>
              <w:t xml:space="preserve">    srl_result = []</w:t>
            </w:r>
          </w:p>
          <w:p w14:paraId="5F37143A">
            <w:pPr>
              <w:rPr>
                <w:color w:val="auto"/>
              </w:rPr>
            </w:pPr>
            <w:r>
              <w:rPr>
                <w:rFonts w:ascii="Consolas" w:hAnsi="Consolas"/>
                <w:color w:val="auto"/>
                <w:sz w:val="18"/>
              </w:rPr>
              <w:t xml:space="preserve">    for role in roles:</w:t>
            </w:r>
          </w:p>
          <w:p w14:paraId="6924CB42">
            <w:pPr>
              <w:rPr>
                <w:color w:val="auto"/>
              </w:rPr>
            </w:pPr>
            <w:r>
              <w:rPr>
                <w:rFonts w:ascii="Consolas" w:hAnsi="Consolas"/>
                <w:color w:val="auto"/>
                <w:sz w:val="18"/>
              </w:rPr>
              <w:t xml:space="preserve">        v_word = words_list[role.index]</w:t>
            </w:r>
          </w:p>
          <w:p w14:paraId="5FEBABEF">
            <w:pPr>
              <w:rPr>
                <w:color w:val="auto"/>
              </w:rPr>
            </w:pPr>
            <w:r>
              <w:rPr>
                <w:rFonts w:ascii="Consolas" w:hAnsi="Consolas"/>
                <w:color w:val="auto"/>
                <w:sz w:val="18"/>
              </w:rPr>
              <w:t xml:space="preserve">        srl_result.append(f"谓词V：{v_word}")</w:t>
            </w:r>
          </w:p>
          <w:p w14:paraId="272EC5CD">
            <w:pPr>
              <w:rPr>
                <w:color w:val="auto"/>
              </w:rPr>
            </w:pPr>
            <w:r>
              <w:rPr>
                <w:rFonts w:ascii="Consolas" w:hAnsi="Consolas"/>
                <w:color w:val="auto"/>
                <w:sz w:val="18"/>
              </w:rPr>
              <w:t xml:space="preserve">        for arg in role.arguments:</w:t>
            </w:r>
          </w:p>
          <w:p w14:paraId="14FBFEE8">
            <w:pPr>
              <w:rPr>
                <w:color w:val="auto"/>
              </w:rPr>
            </w:pPr>
            <w:r>
              <w:rPr>
                <w:rFonts w:ascii="Consolas" w:hAnsi="Consolas"/>
                <w:color w:val="auto"/>
                <w:sz w:val="18"/>
              </w:rPr>
              <w:t xml:space="preserve">            arg_words = "".join(words_list[arg.range.start:arg.range.end+1])</w:t>
            </w:r>
          </w:p>
          <w:p w14:paraId="577A6171">
            <w:pPr>
              <w:rPr>
                <w:color w:val="auto"/>
              </w:rPr>
            </w:pPr>
            <w:r>
              <w:rPr>
                <w:rFonts w:ascii="Consolas" w:hAnsi="Consolas"/>
                <w:color w:val="auto"/>
                <w:sz w:val="18"/>
              </w:rPr>
              <w:t xml:space="preserve">            srl_result.append(f"  {arg.name}（{arg_words}）")</w:t>
            </w:r>
          </w:p>
          <w:p w14:paraId="26E62224">
            <w:pPr>
              <w:rPr>
                <w:color w:val="auto"/>
              </w:rPr>
            </w:pPr>
            <w:r>
              <w:rPr>
                <w:rFonts w:ascii="Consolas" w:hAnsi="Consolas"/>
                <w:color w:val="auto"/>
                <w:sz w:val="18"/>
              </w:rPr>
              <w:t xml:space="preserve">    return srl_result</w:t>
            </w:r>
          </w:p>
          <w:p w14:paraId="4FAE1321">
            <w:pPr>
              <w:rPr>
                <w:color w:val="auto"/>
              </w:rPr>
            </w:pPr>
          </w:p>
          <w:p w14:paraId="3E2AFE15">
            <w:pPr>
              <w:rPr>
                <w:color w:val="auto"/>
              </w:rPr>
            </w:pPr>
            <w:r>
              <w:rPr>
                <w:rFonts w:ascii="Consolas" w:hAnsi="Consolas"/>
                <w:color w:val="auto"/>
                <w:sz w:val="18"/>
              </w:rPr>
              <w:t>cao_srl = ltp_srl_analysis(cao_core)</w:t>
            </w:r>
          </w:p>
          <w:p w14:paraId="055DE0A9">
            <w:pPr>
              <w:rPr>
                <w:color w:val="auto"/>
              </w:rPr>
            </w:pPr>
            <w:r>
              <w:rPr>
                <w:rFonts w:ascii="Consolas" w:hAnsi="Consolas"/>
                <w:color w:val="auto"/>
                <w:sz w:val="18"/>
              </w:rPr>
              <w:t>mike_srl = ltp_srl_analysis(mike_core)</w:t>
            </w:r>
          </w:p>
          <w:p w14:paraId="727D186E">
            <w:pPr>
              <w:rPr>
                <w:color w:val="auto"/>
              </w:rPr>
            </w:pPr>
          </w:p>
          <w:p w14:paraId="20CD8215">
            <w:pPr>
              <w:rPr>
                <w:color w:val="auto"/>
              </w:rPr>
            </w:pPr>
            <w:r>
              <w:rPr>
                <w:rFonts w:ascii="Consolas" w:hAnsi="Consolas"/>
                <w:color w:val="auto"/>
                <w:sz w:val="18"/>
              </w:rPr>
              <w:t>print("曹雪芹核心句语义角色标注：")</w:t>
            </w:r>
          </w:p>
          <w:p w14:paraId="6E3930A5">
            <w:pPr>
              <w:rPr>
                <w:color w:val="auto"/>
              </w:rPr>
            </w:pPr>
            <w:r>
              <w:rPr>
                <w:rFonts w:ascii="Consolas" w:hAnsi="Consolas"/>
                <w:color w:val="auto"/>
                <w:sz w:val="18"/>
              </w:rPr>
              <w:t>for item in cao_srl:</w:t>
            </w:r>
          </w:p>
          <w:p w14:paraId="012E9D2E">
            <w:pPr>
              <w:rPr>
                <w:color w:val="auto"/>
              </w:rPr>
            </w:pPr>
            <w:r>
              <w:rPr>
                <w:rFonts w:ascii="Consolas" w:hAnsi="Consolas"/>
                <w:color w:val="auto"/>
                <w:sz w:val="18"/>
              </w:rPr>
              <w:t xml:space="preserve">    print(item)</w:t>
            </w:r>
          </w:p>
          <w:p w14:paraId="11563661">
            <w:pPr>
              <w:rPr>
                <w:color w:val="auto"/>
              </w:rPr>
            </w:pPr>
          </w:p>
          <w:p w14:paraId="5B4C975F">
            <w:pPr>
              <w:rPr>
                <w:color w:val="auto"/>
              </w:rPr>
            </w:pPr>
            <w:r>
              <w:rPr>
                <w:rFonts w:ascii="Consolas" w:hAnsi="Consolas"/>
                <w:color w:val="auto"/>
                <w:sz w:val="18"/>
              </w:rPr>
              <w:t>print("\n麦克核心句语义角色标注：")</w:t>
            </w:r>
          </w:p>
          <w:p w14:paraId="40A5D499">
            <w:pPr>
              <w:rPr>
                <w:color w:val="auto"/>
              </w:rPr>
            </w:pPr>
            <w:r>
              <w:rPr>
                <w:rFonts w:ascii="Consolas" w:hAnsi="Consolas"/>
                <w:color w:val="auto"/>
                <w:sz w:val="18"/>
              </w:rPr>
              <w:t>for item in mike_srl:</w:t>
            </w:r>
          </w:p>
          <w:p w14:paraId="4932EF74">
            <w:pPr>
              <w:rPr>
                <w:color w:val="auto"/>
              </w:rPr>
            </w:pPr>
            <w:r>
              <w:rPr>
                <w:rFonts w:ascii="Consolas" w:hAnsi="Consolas"/>
                <w:color w:val="auto"/>
                <w:sz w:val="18"/>
              </w:rPr>
              <w:t xml:space="preserve">    print(item)</w:t>
            </w:r>
          </w:p>
        </w:tc>
      </w:tr>
    </w:tbl>
    <w:p w14:paraId="684FF8C4">
      <w:pPr>
        <w:rPr>
          <w:color w:val="auto"/>
        </w:rPr>
      </w:pPr>
      <w:r>
        <w:rPr>
          <w:rFonts w:ascii="宋体" w:hAnsi="宋体" w:eastAsia="宋体"/>
          <w:b/>
          <w:color w:val="auto"/>
          <w:sz w:val="24"/>
        </w:rPr>
        <w:t>（3）模块3核心结果：</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1728"/>
        <w:gridCol w:w="1728"/>
        <w:gridCol w:w="1728"/>
        <w:gridCol w:w="1728"/>
      </w:tblGrid>
      <w:tr w14:paraId="5E91E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shd w:val="clear" w:color="auto" w:fill="D5E8F0"/>
          </w:tcPr>
          <w:p w14:paraId="0F13916D">
            <w:pPr>
              <w:spacing w:after="0" w:line="240" w:lineRule="auto"/>
              <w:rPr>
                <w:color w:val="auto"/>
              </w:rPr>
            </w:pPr>
            <w:r>
              <w:rPr>
                <w:rFonts w:ascii="宋体" w:hAnsi="宋体" w:eastAsia="宋体"/>
                <w:b/>
                <w:color w:val="auto"/>
                <w:sz w:val="20"/>
              </w:rPr>
              <w:t>人物</w:t>
            </w:r>
          </w:p>
        </w:tc>
        <w:tc>
          <w:tcPr>
            <w:tcW w:w="1728" w:type="dxa"/>
            <w:shd w:val="clear" w:color="auto" w:fill="D5E8F0"/>
          </w:tcPr>
          <w:p w14:paraId="55574250">
            <w:pPr>
              <w:spacing w:after="0" w:line="240" w:lineRule="auto"/>
              <w:rPr>
                <w:color w:val="auto"/>
              </w:rPr>
            </w:pPr>
            <w:r>
              <w:rPr>
                <w:rFonts w:ascii="宋体" w:hAnsi="宋体" w:eastAsia="宋体"/>
                <w:b/>
                <w:color w:val="auto"/>
                <w:sz w:val="20"/>
              </w:rPr>
              <w:t>谓词V</w:t>
            </w:r>
          </w:p>
        </w:tc>
        <w:tc>
          <w:tcPr>
            <w:tcW w:w="1728" w:type="dxa"/>
            <w:shd w:val="clear" w:color="auto" w:fill="D5E8F0"/>
          </w:tcPr>
          <w:p w14:paraId="049DCB86">
            <w:pPr>
              <w:spacing w:after="0" w:line="240" w:lineRule="auto"/>
              <w:rPr>
                <w:color w:val="auto"/>
              </w:rPr>
            </w:pPr>
            <w:r>
              <w:rPr>
                <w:rFonts w:ascii="宋体" w:hAnsi="宋体" w:eastAsia="宋体"/>
                <w:b/>
                <w:color w:val="auto"/>
                <w:sz w:val="20"/>
              </w:rPr>
              <w:t>施事A0（谁）</w:t>
            </w:r>
          </w:p>
        </w:tc>
        <w:tc>
          <w:tcPr>
            <w:tcW w:w="1728" w:type="dxa"/>
            <w:shd w:val="clear" w:color="auto" w:fill="D5E8F0"/>
          </w:tcPr>
          <w:p w14:paraId="1B0D05F9">
            <w:pPr>
              <w:spacing w:after="0" w:line="240" w:lineRule="auto"/>
              <w:rPr>
                <w:color w:val="auto"/>
              </w:rPr>
            </w:pPr>
            <w:r>
              <w:rPr>
                <w:rFonts w:ascii="宋体" w:hAnsi="宋体" w:eastAsia="宋体"/>
                <w:b/>
                <w:color w:val="auto"/>
                <w:sz w:val="20"/>
              </w:rPr>
              <w:t>受事A1（对什么）</w:t>
            </w:r>
          </w:p>
        </w:tc>
        <w:tc>
          <w:tcPr>
            <w:tcW w:w="1728" w:type="dxa"/>
            <w:shd w:val="clear" w:color="auto" w:fill="D5E8F0"/>
          </w:tcPr>
          <w:p w14:paraId="09792535">
            <w:pPr>
              <w:spacing w:after="0" w:line="240" w:lineRule="auto"/>
              <w:rPr>
                <w:color w:val="auto"/>
              </w:rPr>
            </w:pPr>
            <w:r>
              <w:rPr>
                <w:rFonts w:ascii="宋体" w:hAnsi="宋体" w:eastAsia="宋体"/>
                <w:b/>
                <w:color w:val="auto"/>
                <w:sz w:val="20"/>
              </w:rPr>
              <w:t>语义逻辑特点</w:t>
            </w:r>
          </w:p>
        </w:tc>
      </w:tr>
      <w:tr w14:paraId="51D9D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Pr>
          <w:p w14:paraId="21B2CE7D">
            <w:pPr>
              <w:spacing w:after="0" w:line="240" w:lineRule="auto"/>
              <w:rPr>
                <w:color w:val="auto"/>
              </w:rPr>
            </w:pPr>
            <w:r>
              <w:rPr>
                <w:rFonts w:ascii="宋体" w:hAnsi="宋体" w:eastAsia="宋体"/>
                <w:color w:val="auto"/>
                <w:sz w:val="20"/>
              </w:rPr>
              <w:t>曹雪芹</w:t>
            </w:r>
          </w:p>
        </w:tc>
        <w:tc>
          <w:tcPr>
            <w:tcW w:w="1728" w:type="dxa"/>
          </w:tcPr>
          <w:p w14:paraId="2D2FD09B">
            <w:pPr>
              <w:spacing w:after="0" w:line="240" w:lineRule="auto"/>
              <w:rPr>
                <w:color w:val="auto"/>
              </w:rPr>
            </w:pPr>
            <w:r>
              <w:rPr>
                <w:rFonts w:ascii="宋体" w:hAnsi="宋体" w:eastAsia="宋体"/>
                <w:color w:val="auto"/>
                <w:sz w:val="20"/>
              </w:rPr>
              <w:t>言志</w:t>
            </w:r>
          </w:p>
        </w:tc>
        <w:tc>
          <w:tcPr>
            <w:tcW w:w="1728" w:type="dxa"/>
          </w:tcPr>
          <w:p w14:paraId="1025FBE7">
            <w:pPr>
              <w:spacing w:after="0" w:line="240" w:lineRule="auto"/>
              <w:rPr>
                <w:color w:val="auto"/>
              </w:rPr>
            </w:pPr>
            <w:r>
              <w:rPr>
                <w:rFonts w:ascii="宋体" w:hAnsi="宋体" w:eastAsia="宋体"/>
                <w:color w:val="auto"/>
                <w:sz w:val="20"/>
              </w:rPr>
              <w:t>诗（文学形式）</w:t>
            </w:r>
          </w:p>
        </w:tc>
        <w:tc>
          <w:tcPr>
            <w:tcW w:w="1728" w:type="dxa"/>
          </w:tcPr>
          <w:p w14:paraId="271D3043">
            <w:pPr>
              <w:spacing w:after="0" w:line="240" w:lineRule="auto"/>
              <w:rPr>
                <w:color w:val="auto"/>
              </w:rPr>
            </w:pPr>
            <w:r>
              <w:rPr>
                <w:rFonts w:ascii="宋体" w:hAnsi="宋体" w:eastAsia="宋体"/>
                <w:color w:val="auto"/>
                <w:sz w:val="20"/>
              </w:rPr>
              <w:t>志（志向抱负）</w:t>
            </w:r>
          </w:p>
        </w:tc>
        <w:tc>
          <w:tcPr>
            <w:tcW w:w="1728" w:type="dxa"/>
          </w:tcPr>
          <w:p w14:paraId="160C19B3">
            <w:pPr>
              <w:spacing w:after="0" w:line="240" w:lineRule="auto"/>
              <w:rPr>
                <w:color w:val="auto"/>
              </w:rPr>
            </w:pPr>
            <w:r>
              <w:rPr>
                <w:rFonts w:ascii="宋体" w:hAnsi="宋体" w:eastAsia="宋体"/>
                <w:color w:val="auto"/>
                <w:sz w:val="20"/>
              </w:rPr>
              <w:t>强调“诗→承载志向”，体现以文载道的人文传统</w:t>
            </w:r>
          </w:p>
        </w:tc>
      </w:tr>
      <w:tr w14:paraId="199F7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Pr>
          <w:p w14:paraId="6CA3069C">
            <w:pPr>
              <w:spacing w:after="0" w:line="240" w:lineRule="auto"/>
              <w:rPr>
                <w:color w:val="auto"/>
              </w:rPr>
            </w:pPr>
            <w:r>
              <w:rPr>
                <w:rFonts w:ascii="宋体" w:hAnsi="宋体" w:eastAsia="宋体"/>
                <w:color w:val="auto"/>
                <w:sz w:val="20"/>
              </w:rPr>
              <w:t>曹雪芹</w:t>
            </w:r>
          </w:p>
        </w:tc>
        <w:tc>
          <w:tcPr>
            <w:tcW w:w="1728" w:type="dxa"/>
          </w:tcPr>
          <w:p w14:paraId="6F0FA521">
            <w:pPr>
              <w:spacing w:after="0" w:line="240" w:lineRule="auto"/>
              <w:rPr>
                <w:color w:val="auto"/>
              </w:rPr>
            </w:pPr>
            <w:r>
              <w:rPr>
                <w:rFonts w:ascii="宋体" w:hAnsi="宋体" w:eastAsia="宋体"/>
                <w:color w:val="auto"/>
                <w:sz w:val="20"/>
              </w:rPr>
              <w:t>载道</w:t>
            </w:r>
          </w:p>
        </w:tc>
        <w:tc>
          <w:tcPr>
            <w:tcW w:w="1728" w:type="dxa"/>
          </w:tcPr>
          <w:p w14:paraId="24C50A5A">
            <w:pPr>
              <w:spacing w:after="0" w:line="240" w:lineRule="auto"/>
              <w:rPr>
                <w:color w:val="auto"/>
              </w:rPr>
            </w:pPr>
            <w:r>
              <w:rPr>
                <w:rFonts w:ascii="宋体" w:hAnsi="宋体" w:eastAsia="宋体"/>
                <w:color w:val="auto"/>
                <w:sz w:val="20"/>
              </w:rPr>
              <w:t>文（文章）</w:t>
            </w:r>
          </w:p>
        </w:tc>
        <w:tc>
          <w:tcPr>
            <w:tcW w:w="1728" w:type="dxa"/>
          </w:tcPr>
          <w:p w14:paraId="709F8104">
            <w:pPr>
              <w:spacing w:after="0" w:line="240" w:lineRule="auto"/>
              <w:rPr>
                <w:color w:val="auto"/>
              </w:rPr>
            </w:pPr>
            <w:r>
              <w:rPr>
                <w:rFonts w:ascii="宋体" w:hAnsi="宋体" w:eastAsia="宋体"/>
                <w:color w:val="auto"/>
                <w:sz w:val="20"/>
              </w:rPr>
              <w:t>道（道理真谛）</w:t>
            </w:r>
          </w:p>
        </w:tc>
        <w:tc>
          <w:tcPr>
            <w:tcW w:w="1728" w:type="dxa"/>
          </w:tcPr>
          <w:p w14:paraId="753767BD">
            <w:pPr>
              <w:spacing w:after="0" w:line="240" w:lineRule="auto"/>
              <w:rPr>
                <w:color w:val="auto"/>
              </w:rPr>
            </w:pPr>
            <w:r>
              <w:rPr>
                <w:rFonts w:ascii="宋体" w:hAnsi="宋体" w:eastAsia="宋体"/>
                <w:color w:val="auto"/>
                <w:sz w:val="20"/>
              </w:rPr>
              <w:t>强调“文→传承道义”，受事含深层文化使命</w:t>
            </w:r>
          </w:p>
        </w:tc>
      </w:tr>
      <w:tr w14:paraId="4EA3B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Pr>
          <w:p w14:paraId="5802A99F">
            <w:pPr>
              <w:spacing w:after="0" w:line="240" w:lineRule="auto"/>
              <w:rPr>
                <w:color w:val="auto"/>
              </w:rPr>
            </w:pPr>
            <w:r>
              <w:rPr>
                <w:rFonts w:ascii="宋体" w:hAnsi="宋体" w:eastAsia="宋体"/>
                <w:color w:val="auto"/>
                <w:sz w:val="20"/>
              </w:rPr>
              <w:t>麦克</w:t>
            </w:r>
          </w:p>
        </w:tc>
        <w:tc>
          <w:tcPr>
            <w:tcW w:w="1728" w:type="dxa"/>
          </w:tcPr>
          <w:p w14:paraId="7CDDD8F2">
            <w:pPr>
              <w:spacing w:after="0" w:line="240" w:lineRule="auto"/>
              <w:rPr>
                <w:color w:val="auto"/>
              </w:rPr>
            </w:pPr>
            <w:r>
              <w:rPr>
                <w:rFonts w:ascii="宋体" w:hAnsi="宋体" w:eastAsia="宋体"/>
                <w:color w:val="auto"/>
                <w:sz w:val="20"/>
              </w:rPr>
              <w:t>是</w:t>
            </w:r>
          </w:p>
        </w:tc>
        <w:tc>
          <w:tcPr>
            <w:tcW w:w="1728" w:type="dxa"/>
          </w:tcPr>
          <w:p w14:paraId="4E730495">
            <w:pPr>
              <w:spacing w:after="0" w:line="240" w:lineRule="auto"/>
              <w:rPr>
                <w:color w:val="auto"/>
              </w:rPr>
            </w:pPr>
            <w:r>
              <w:rPr>
                <w:rFonts w:ascii="宋体" w:hAnsi="宋体" w:eastAsia="宋体"/>
                <w:color w:val="auto"/>
                <w:sz w:val="20"/>
              </w:rPr>
              <w:t>一个称呼</w:t>
            </w:r>
          </w:p>
        </w:tc>
        <w:tc>
          <w:tcPr>
            <w:tcW w:w="1728" w:type="dxa"/>
          </w:tcPr>
          <w:p w14:paraId="305B9CC5">
            <w:pPr>
              <w:spacing w:after="0" w:line="240" w:lineRule="auto"/>
              <w:rPr>
                <w:color w:val="auto"/>
              </w:rPr>
            </w:pPr>
            <w:r>
              <w:rPr>
                <w:rFonts w:ascii="宋体" w:hAnsi="宋体" w:eastAsia="宋体"/>
                <w:color w:val="auto"/>
                <w:sz w:val="20"/>
              </w:rPr>
              <w:t>一张家谱</w:t>
            </w:r>
          </w:p>
        </w:tc>
        <w:tc>
          <w:tcPr>
            <w:tcW w:w="1728" w:type="dxa"/>
          </w:tcPr>
          <w:p w14:paraId="78D9FEBE">
            <w:pPr>
              <w:spacing w:after="0" w:line="240" w:lineRule="auto"/>
              <w:rPr>
                <w:color w:val="auto"/>
              </w:rPr>
            </w:pPr>
            <w:r>
              <w:rPr>
                <w:rFonts w:ascii="宋体" w:hAnsi="宋体" w:eastAsia="宋体"/>
                <w:color w:val="auto"/>
                <w:sz w:val="20"/>
              </w:rPr>
              <w:t>将抽象概念具象化，体现学习者的领悟与类比思维</w:t>
            </w:r>
          </w:p>
        </w:tc>
      </w:tr>
      <w:tr w14:paraId="36562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Pr>
          <w:p w14:paraId="31A5886C">
            <w:pPr>
              <w:spacing w:after="0" w:line="240" w:lineRule="auto"/>
              <w:rPr>
                <w:color w:val="auto"/>
              </w:rPr>
            </w:pPr>
            <w:r>
              <w:rPr>
                <w:rFonts w:ascii="宋体" w:hAnsi="宋体" w:eastAsia="宋体"/>
                <w:color w:val="auto"/>
                <w:sz w:val="20"/>
              </w:rPr>
              <w:t>麦克</w:t>
            </w:r>
          </w:p>
        </w:tc>
        <w:tc>
          <w:tcPr>
            <w:tcW w:w="1728" w:type="dxa"/>
          </w:tcPr>
          <w:p w14:paraId="62274BA1">
            <w:pPr>
              <w:spacing w:after="0" w:line="240" w:lineRule="auto"/>
              <w:rPr>
                <w:color w:val="auto"/>
              </w:rPr>
            </w:pPr>
            <w:r>
              <w:rPr>
                <w:rFonts w:ascii="宋体" w:hAnsi="宋体" w:eastAsia="宋体"/>
                <w:color w:val="auto"/>
                <w:sz w:val="20"/>
              </w:rPr>
              <w:t>胜</w:t>
            </w:r>
          </w:p>
        </w:tc>
        <w:tc>
          <w:tcPr>
            <w:tcW w:w="1728" w:type="dxa"/>
          </w:tcPr>
          <w:p w14:paraId="2A389FBC">
            <w:pPr>
              <w:spacing w:after="0" w:line="240" w:lineRule="auto"/>
              <w:rPr>
                <w:color w:val="auto"/>
              </w:rPr>
            </w:pPr>
            <w:r>
              <w:rPr>
                <w:rFonts w:ascii="宋体" w:hAnsi="宋体" w:eastAsia="宋体"/>
                <w:color w:val="auto"/>
                <w:sz w:val="20"/>
              </w:rPr>
              <w:t>先生数语</w:t>
            </w:r>
          </w:p>
        </w:tc>
        <w:tc>
          <w:tcPr>
            <w:tcW w:w="1728" w:type="dxa"/>
          </w:tcPr>
          <w:p w14:paraId="46394614">
            <w:pPr>
              <w:spacing w:after="0" w:line="240" w:lineRule="auto"/>
              <w:rPr>
                <w:color w:val="auto"/>
              </w:rPr>
            </w:pPr>
            <w:r>
              <w:rPr>
                <w:rFonts w:ascii="宋体" w:hAnsi="宋体" w:eastAsia="宋体"/>
                <w:color w:val="auto"/>
                <w:sz w:val="20"/>
              </w:rPr>
              <w:t>我读十部教科书</w:t>
            </w:r>
          </w:p>
        </w:tc>
        <w:tc>
          <w:tcPr>
            <w:tcW w:w="1728" w:type="dxa"/>
          </w:tcPr>
          <w:p w14:paraId="0BF84F81">
            <w:pPr>
              <w:spacing w:after="0" w:line="240" w:lineRule="auto"/>
              <w:rPr>
                <w:color w:val="auto"/>
              </w:rPr>
            </w:pPr>
            <w:r>
              <w:rPr>
                <w:rFonts w:ascii="宋体" w:hAnsi="宋体" w:eastAsia="宋体"/>
                <w:color w:val="auto"/>
                <w:sz w:val="20"/>
              </w:rPr>
              <w:t>突出“实践体悟&gt;书本知识”，受事为现代学习体验</w:t>
            </w:r>
          </w:p>
        </w:tc>
      </w:tr>
    </w:tbl>
    <w:p w14:paraId="187ED51B">
      <w:pPr>
        <w:rPr>
          <w:color w:val="auto"/>
        </w:rPr>
      </w:pPr>
      <w:r>
        <w:rPr>
          <w:color w:val="auto"/>
        </w:rPr>
        <w:br w:type="page"/>
      </w:r>
    </w:p>
    <w:p w14:paraId="4DE8578D">
      <w:pPr>
        <w:pStyle w:val="4"/>
        <w:rPr>
          <w:color w:val="auto"/>
        </w:rPr>
      </w:pPr>
      <w:r>
        <w:rPr>
          <w:rFonts w:ascii="黑体" w:hAnsi="黑体" w:eastAsia="黑体"/>
          <w:b/>
          <w:color w:val="auto"/>
          <w:sz w:val="28"/>
        </w:rPr>
        <w:t>（四）模块4：工具资源释放（避免内存占用）</w:t>
      </w:r>
    </w:p>
    <w:p w14:paraId="630AB6A7">
      <w:pPr>
        <w:rPr>
          <w:color w:val="auto"/>
        </w:rPr>
      </w:pPr>
      <w:r>
        <w:rPr>
          <w:rFonts w:ascii="宋体" w:hAnsi="宋体" w:eastAsia="宋体"/>
          <w:b w:val="0"/>
          <w:color w:val="auto"/>
          <w:sz w:val="24"/>
        </w:rPr>
        <w:t>关键步骤：Ltp工具使用后需释放资源，否则会导致内存泄漏</w:t>
      </w:r>
    </w:p>
    <w:tbl>
      <w:tblPr>
        <w:tblStyle w:val="32"/>
        <w:tblW w:w="0" w:type="auto"/>
        <w:jc w:val="center"/>
        <w:tblLayout w:type="autofit"/>
        <w:tblCellMar>
          <w:top w:w="0" w:type="dxa"/>
          <w:left w:w="108" w:type="dxa"/>
          <w:bottom w:w="0" w:type="dxa"/>
          <w:right w:w="108" w:type="dxa"/>
        </w:tblCellMar>
      </w:tblPr>
      <w:tblGrid>
        <w:gridCol w:w="8640"/>
      </w:tblGrid>
      <w:tr w14:paraId="1811F4F3">
        <w:tblPrEx>
          <w:tblCellMar>
            <w:top w:w="0" w:type="dxa"/>
            <w:left w:w="108" w:type="dxa"/>
            <w:bottom w:w="0" w:type="dxa"/>
            <w:right w:w="108" w:type="dxa"/>
          </w:tblCellMar>
        </w:tblPrEx>
        <w:trPr>
          <w:jc w:val="center"/>
        </w:trPr>
        <w:tc>
          <w:tcPr>
            <w:tcW w:w="8640" w:type="dxa"/>
            <w:shd w:val="clear" w:color="auto" w:fill="F5F5F5"/>
          </w:tcPr>
          <w:p w14:paraId="662D8B07">
            <w:pPr>
              <w:rPr>
                <w:color w:val="auto"/>
              </w:rPr>
            </w:pPr>
            <w:r>
              <w:rPr>
                <w:rFonts w:ascii="Consolas" w:hAnsi="Consolas"/>
                <w:color w:val="auto"/>
                <w:sz w:val="18"/>
              </w:rPr>
              <w:t># 释放Ltp各组件资源</w:t>
            </w:r>
          </w:p>
          <w:p w14:paraId="0D2943C8">
            <w:pPr>
              <w:rPr>
                <w:color w:val="auto"/>
              </w:rPr>
            </w:pPr>
            <w:r>
              <w:rPr>
                <w:rFonts w:ascii="Consolas" w:hAnsi="Consolas"/>
                <w:color w:val="auto"/>
                <w:sz w:val="18"/>
              </w:rPr>
              <w:t>segmentor.release()</w:t>
            </w:r>
          </w:p>
          <w:p w14:paraId="67690F6A">
            <w:pPr>
              <w:rPr>
                <w:color w:val="auto"/>
              </w:rPr>
            </w:pPr>
            <w:r>
              <w:rPr>
                <w:rFonts w:ascii="Consolas" w:hAnsi="Consolas"/>
                <w:color w:val="auto"/>
                <w:sz w:val="18"/>
              </w:rPr>
              <w:t>postagger.release()</w:t>
            </w:r>
          </w:p>
          <w:p w14:paraId="179BE11C">
            <w:pPr>
              <w:rPr>
                <w:color w:val="auto"/>
              </w:rPr>
            </w:pPr>
            <w:r>
              <w:rPr>
                <w:rFonts w:ascii="Consolas" w:hAnsi="Consolas"/>
                <w:color w:val="auto"/>
                <w:sz w:val="18"/>
              </w:rPr>
              <w:t>parser.release()</w:t>
            </w:r>
          </w:p>
          <w:p w14:paraId="09E39129">
            <w:pPr>
              <w:rPr>
                <w:color w:val="auto"/>
              </w:rPr>
            </w:pPr>
            <w:r>
              <w:rPr>
                <w:rFonts w:ascii="Consolas" w:hAnsi="Consolas"/>
                <w:color w:val="auto"/>
                <w:sz w:val="18"/>
              </w:rPr>
              <w:t>labeller.release()</w:t>
            </w:r>
          </w:p>
          <w:p w14:paraId="160A6A1A">
            <w:pPr>
              <w:rPr>
                <w:color w:val="auto"/>
              </w:rPr>
            </w:pPr>
          </w:p>
          <w:p w14:paraId="6D4B978E">
            <w:pPr>
              <w:rPr>
                <w:color w:val="auto"/>
              </w:rPr>
            </w:pPr>
            <w:r>
              <w:rPr>
                <w:rFonts w:ascii="Consolas" w:hAnsi="Consolas"/>
                <w:color w:val="auto"/>
                <w:sz w:val="18"/>
              </w:rPr>
              <w:t>print("\nLtp工具资源已释放")</w:t>
            </w:r>
          </w:p>
        </w:tc>
      </w:tr>
    </w:tbl>
    <w:p w14:paraId="0D3F96D3">
      <w:pPr>
        <w:pStyle w:val="3"/>
        <w:rPr>
          <w:color w:val="auto"/>
        </w:rPr>
      </w:pPr>
      <w:r>
        <w:rPr>
          <w:rFonts w:ascii="黑体" w:hAnsi="黑体" w:eastAsia="黑体"/>
          <w:b/>
          <w:color w:val="auto"/>
          <w:sz w:val="32"/>
        </w:rPr>
        <w:t>五、常见问题排查</w:t>
      </w:r>
    </w:p>
    <w:p w14:paraId="5979E291">
      <w:pPr>
        <w:rPr>
          <w:color w:val="auto"/>
        </w:rPr>
      </w:pPr>
      <w:r>
        <w:rPr>
          <w:rFonts w:ascii="宋体" w:hAnsi="宋体" w:eastAsia="宋体"/>
          <w:b/>
          <w:color w:val="auto"/>
          <w:sz w:val="24"/>
        </w:rPr>
        <w:t>1.Ltp模型加载失败</w:t>
      </w:r>
    </w:p>
    <w:p w14:paraId="54D6A6D7">
      <w:pPr>
        <w:rPr>
          <w:color w:val="auto"/>
        </w:rPr>
      </w:pPr>
      <w:r>
        <w:rPr>
          <w:rFonts w:ascii="宋体" w:hAnsi="宋体" w:eastAsia="宋体"/>
          <w:b w:val="0"/>
          <w:color w:val="auto"/>
          <w:sz w:val="24"/>
        </w:rPr>
        <w:t>（1）报错提示：pyltp.error.LtpError: load model failed</w:t>
      </w:r>
    </w:p>
    <w:p w14:paraId="70F1884B">
      <w:pPr>
        <w:rPr>
          <w:color w:val="auto"/>
        </w:rPr>
      </w:pPr>
      <w:r>
        <w:rPr>
          <w:rFonts w:ascii="宋体" w:hAnsi="宋体" w:eastAsia="宋体"/>
          <w:b w:val="0"/>
          <w:color w:val="auto"/>
          <w:sz w:val="24"/>
        </w:rPr>
        <w:t>（2）解决方案：① 检查模型路径是否正确（需包含完整文件夹路径，如D:/ltp_data_v3.4.0/）；② 确认模型文件未损坏（重新下载模型包）；③ 若为Python3.9+，需改用ltp库（pip install ltp），调用方式略有调整。</w:t>
      </w:r>
    </w:p>
    <w:p w14:paraId="0E942580">
      <w:pPr>
        <w:rPr>
          <w:color w:val="auto"/>
        </w:rPr>
      </w:pPr>
      <w:r>
        <w:rPr>
          <w:rFonts w:ascii="宋体" w:hAnsi="宋体" w:eastAsia="宋体"/>
          <w:b/>
          <w:color w:val="auto"/>
          <w:sz w:val="24"/>
        </w:rPr>
        <w:t>2.jieba分词错误（如“红楼梦”拆分为“红/楼/梦”）</w:t>
      </w:r>
    </w:p>
    <w:p w14:paraId="0B3115BC">
      <w:pPr>
        <w:rPr>
          <w:color w:val="auto"/>
        </w:rPr>
      </w:pPr>
      <w:r>
        <w:rPr>
          <w:rFonts w:ascii="宋体" w:hAnsi="宋体" w:eastAsia="宋体"/>
          <w:b w:val="0"/>
          <w:color w:val="auto"/>
          <w:sz w:val="24"/>
        </w:rPr>
        <w:t>解决方案：确保userdict.txt路径正确，且文件格式为“词汇 词频 词性”（如“红楼梦 10 n”），加载词典时用jieba.load_userdict("userdict.txt")。</w:t>
      </w:r>
    </w:p>
    <w:p w14:paraId="1A146DC2">
      <w:pPr>
        <w:rPr>
          <w:color w:val="auto"/>
        </w:rPr>
      </w:pPr>
      <w:r>
        <w:rPr>
          <w:rFonts w:ascii="宋体" w:hAnsi="宋体" w:eastAsia="宋体"/>
          <w:b/>
          <w:color w:val="auto"/>
          <w:sz w:val="24"/>
        </w:rPr>
        <w:t>3.Matplotlib中文显示乱码</w:t>
      </w:r>
    </w:p>
    <w:p w14:paraId="47635EC4">
      <w:pPr>
        <w:rPr>
          <w:color w:val="auto"/>
        </w:rPr>
      </w:pPr>
      <w:r>
        <w:rPr>
          <w:rFonts w:ascii="宋体" w:hAnsi="宋体" w:eastAsia="宋体"/>
          <w:b w:val="0"/>
          <w:color w:val="auto"/>
          <w:sz w:val="24"/>
        </w:rPr>
        <w:t>解决方案：在绘图前添加两行代码：</w:t>
      </w:r>
    </w:p>
    <w:tbl>
      <w:tblPr>
        <w:tblStyle w:val="32"/>
        <w:tblW w:w="0" w:type="auto"/>
        <w:jc w:val="center"/>
        <w:tblLayout w:type="autofit"/>
        <w:tblCellMar>
          <w:top w:w="0" w:type="dxa"/>
          <w:left w:w="108" w:type="dxa"/>
          <w:bottom w:w="0" w:type="dxa"/>
          <w:right w:w="108" w:type="dxa"/>
        </w:tblCellMar>
      </w:tblPr>
      <w:tblGrid>
        <w:gridCol w:w="8640"/>
      </w:tblGrid>
      <w:tr w14:paraId="2DC5CE25">
        <w:trPr>
          <w:jc w:val="center"/>
        </w:trPr>
        <w:tc>
          <w:tcPr>
            <w:tcW w:w="8640" w:type="dxa"/>
            <w:shd w:val="clear" w:color="auto" w:fill="F5F5F5"/>
          </w:tcPr>
          <w:p w14:paraId="70D4D9BA">
            <w:pPr>
              <w:rPr>
                <w:color w:val="auto"/>
              </w:rPr>
            </w:pPr>
            <w:r>
              <w:rPr>
                <w:rFonts w:ascii="Consolas" w:hAnsi="Consolas"/>
                <w:color w:val="auto"/>
                <w:sz w:val="18"/>
              </w:rPr>
              <w:t>plt.rcParams['font.sans-serif'] = ['SimHei', 'DejaVu Sans']</w:t>
            </w:r>
          </w:p>
          <w:p w14:paraId="584B9101">
            <w:pPr>
              <w:rPr>
                <w:color w:val="auto"/>
              </w:rPr>
            </w:pPr>
            <w:r>
              <w:rPr>
                <w:rFonts w:ascii="Consolas" w:hAnsi="Consolas"/>
                <w:color w:val="auto"/>
                <w:sz w:val="18"/>
              </w:rPr>
              <w:t>plt.rcParams['axes.unicode_minus'] = False  # 解决负号显示问题</w:t>
            </w:r>
          </w:p>
        </w:tc>
      </w:tr>
    </w:tbl>
    <w:p w14:paraId="3A908164">
      <w:pPr>
        <w:rPr>
          <w:color w:val="auto"/>
        </w:rPr>
      </w:pPr>
      <w:r>
        <w:rPr>
          <w:rFonts w:ascii="宋体" w:hAnsi="宋体" w:eastAsia="宋体"/>
          <w:b/>
          <w:color w:val="auto"/>
          <w:sz w:val="24"/>
        </w:rPr>
        <w:t>4.Ltp语义角色标注无结果</w:t>
      </w:r>
    </w:p>
    <w:p w14:paraId="110BF002">
      <w:pPr>
        <w:rPr>
          <w:color w:val="auto"/>
        </w:rPr>
      </w:pPr>
      <w:r>
        <w:rPr>
          <w:rFonts w:ascii="宋体" w:hAnsi="宋体" w:eastAsia="宋体"/>
          <w:b w:val="0"/>
          <w:color w:val="auto"/>
          <w:sz w:val="24"/>
        </w:rPr>
        <w:t>（1）原因：句子过短或无明确谓词（如“语言是工具”）</w:t>
      </w:r>
    </w:p>
    <w:p w14:paraId="3BD8FCD5">
      <w:pPr>
        <w:rPr>
          <w:color w:val="auto"/>
        </w:rPr>
      </w:pPr>
      <w:r>
        <w:rPr>
          <w:rFonts w:ascii="宋体" w:hAnsi="宋体" w:eastAsia="宋体"/>
          <w:b w:val="0"/>
          <w:color w:val="auto"/>
          <w:sz w:val="24"/>
        </w:rPr>
        <w:t>（2）解决方案：选取含动作动词的句子（如“诸钗结社吟咏”），确保句子语义完整。</w:t>
      </w:r>
    </w:p>
    <w:p w14:paraId="63F3F743">
      <w:pPr>
        <w:pStyle w:val="3"/>
        <w:rPr>
          <w:color w:val="auto"/>
        </w:rPr>
      </w:pPr>
      <w:r>
        <w:rPr>
          <w:rFonts w:ascii="黑体" w:hAnsi="黑体" w:eastAsia="黑体"/>
          <w:b/>
          <w:color w:val="auto"/>
          <w:sz w:val="32"/>
        </w:rPr>
        <w:t>六、分析结论</w:t>
      </w:r>
    </w:p>
    <w:p w14:paraId="72F0B613">
      <w:pPr>
        <w:ind w:firstLine="420"/>
        <w:rPr>
          <w:color w:val="auto"/>
        </w:rPr>
      </w:pPr>
      <w:r>
        <w:rPr>
          <w:rFonts w:ascii="宋体" w:hAnsi="宋体" w:eastAsia="宋体"/>
          <w:b w:val="0"/>
          <w:color w:val="auto"/>
          <w:sz w:val="24"/>
        </w:rPr>
        <w:t>通过jieba与Ltp工具对曹雪芹-麦克对话的语言特征分析，可得出以下核心结论：</w:t>
      </w:r>
    </w:p>
    <w:p w14:paraId="28D426FC">
      <w:pPr>
        <w:ind w:firstLine="420"/>
        <w:rPr>
          <w:color w:val="auto"/>
        </w:rPr>
      </w:pPr>
      <w:r>
        <w:rPr>
          <w:rFonts w:ascii="宋体" w:hAnsi="宋体" w:eastAsia="宋体"/>
          <w:b/>
          <w:color w:val="auto"/>
          <w:sz w:val="24"/>
        </w:rPr>
        <w:t>1.词汇特征差异显著：</w:t>
      </w:r>
      <w:r>
        <w:rPr>
          <w:rFonts w:ascii="宋体" w:hAnsi="宋体" w:eastAsia="宋体"/>
          <w:b w:val="0"/>
          <w:color w:val="auto"/>
          <w:sz w:val="24"/>
        </w:rPr>
        <w:t>曹雪芹语言以“称谓”“亲疏”“团圆”“二字”等词汇为核心，体现古典人文关怀与宗法礼教思维；麦克语言聚焦“原来”“先生”“如此”“太虚幻境”等词，凸显学习者的好奇心与现代口语表达，二者共同围绕“中国文化”展开，印证对话主题统一性。</w:t>
      </w:r>
    </w:p>
    <w:p w14:paraId="496B18A0">
      <w:pPr>
        <w:ind w:firstLine="420"/>
        <w:rPr>
          <w:color w:val="auto"/>
        </w:rPr>
      </w:pPr>
      <w:r>
        <w:rPr>
          <w:rFonts w:ascii="宋体" w:hAnsi="宋体" w:eastAsia="宋体"/>
          <w:b/>
          <w:color w:val="auto"/>
          <w:sz w:val="24"/>
        </w:rPr>
        <w:t>2.语法结构各有侧重：</w:t>
      </w:r>
      <w:r>
        <w:rPr>
          <w:rFonts w:ascii="宋体" w:hAnsi="宋体" w:eastAsia="宋体"/>
          <w:b w:val="0"/>
          <w:color w:val="auto"/>
          <w:sz w:val="24"/>
        </w:rPr>
        <w:t>曹雪芹语言多四字短语、文言判断句、对仗排比结构（如“以食言志、以礼明伦”），名词占比高达34.6%，体现古典文学的典雅特征；麦克语言多口语短句、反问句、主谓宾规整结构，副词占比22.7%，反映“现代口语表达”与“古典文言表达”的语法差异。</w:t>
      </w:r>
    </w:p>
    <w:p w14:paraId="2FF5F84F">
      <w:pPr>
        <w:ind w:firstLine="420"/>
        <w:rPr>
          <w:color w:val="auto"/>
        </w:rPr>
      </w:pPr>
      <w:r>
        <w:rPr>
          <w:rFonts w:ascii="宋体" w:hAnsi="宋体" w:eastAsia="宋体"/>
          <w:b/>
          <w:color w:val="auto"/>
          <w:sz w:val="24"/>
        </w:rPr>
        <w:t>3.语义逻辑指向互补：</w:t>
      </w:r>
      <w:r>
        <w:rPr>
          <w:rFonts w:ascii="宋体" w:hAnsi="宋体" w:eastAsia="宋体"/>
          <w:b w:val="0"/>
          <w:color w:val="auto"/>
          <w:sz w:val="24"/>
        </w:rPr>
        <w:t>曹雪芹语义中“诗言志”“文载道”的逻辑明确，受事多为抽象文化概念，体现传道者的文化自觉；麦克语义中“称呼是家谱”“数语胜教科书”的逻辑清晰，受事多为具象类比，体现学习者的认知转化，二者共同构成</w:t>
      </w:r>
      <w:bookmarkStart w:id="0" w:name="_GoBack"/>
      <w:bookmarkEnd w:id="0"/>
      <w:r>
        <w:rPr>
          <w:rFonts w:ascii="宋体" w:hAnsi="宋体" w:eastAsia="宋体"/>
          <w:b w:val="0"/>
          <w:color w:val="auto"/>
          <w:sz w:val="24"/>
        </w:rPr>
        <w:t>“文化传承、跨越理解”的语义共识。</w:t>
      </w:r>
    </w:p>
    <w:p w14:paraId="754CD95E">
      <w:pPr>
        <w:ind w:firstLine="420"/>
        <w:rPr>
          <w:color w:val="auto"/>
        </w:rPr>
      </w:pPr>
      <w:r>
        <w:rPr>
          <w:rFonts w:ascii="宋体" w:hAnsi="宋体" w:eastAsia="宋体"/>
          <w:b/>
          <w:color w:val="auto"/>
          <w:sz w:val="24"/>
        </w:rPr>
        <w:t>4.工具适配性验证：</w:t>
      </w:r>
      <w:r>
        <w:rPr>
          <w:rFonts w:ascii="宋体" w:hAnsi="宋体" w:eastAsia="宋体"/>
          <w:b w:val="0"/>
          <w:color w:val="auto"/>
          <w:sz w:val="24"/>
        </w:rPr>
        <w:t>jieba擅长快速提取中文核心词汇，适合词汇特征分析；Ltp的词性标注、依存句法、语义角色标注功能，可深度挖掘语法与语义特征，二者结合可全面覆盖语言特征分析需求。</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Consolas">
    <w:panose1 w:val="020B0609020204030204"/>
    <w:charset w:val="00"/>
    <w:family w:val="auto"/>
    <w:pitch w:val="default"/>
    <w:sig w:usb0="E00006FF" w:usb1="0000FCFF" w:usb2="00000001" w:usb3="00000000" w:csb0="6000019F" w:csb1="DFD70000"/>
  </w:font>
  <w:font w:name="楷体">
    <w:panose1 w:val="02010609060101010101"/>
    <w:charset w:val="86"/>
    <w:family w:val="auto"/>
    <w:pitch w:val="default"/>
    <w:sig w:usb0="800002BF" w:usb1="38CF7CFA" w:usb2="00000016" w:usb3="00000000" w:csb0="00040001" w:csb1="00000000"/>
  </w:font>
  <w:font w:name="ＭＳ 明朝">
    <w:altName w:val="ESRI AMFM Electric"/>
    <w:panose1 w:val="00000000000000000000"/>
    <w:charset w:val="00"/>
    <w:family w:val="auto"/>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77E4758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qFormat="1" w:uiPriority="99" w:semiHidden="0" w:name="List Bullet"/>
    <w:lsdException w:uiPriority="99" w:semiHidden="0" w:name="List Number"/>
    <w:lsdException w:uiPriority="99" w:semiHidden="0" w:name="List 2"/>
    <w:lsdException w:qFormat="1"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qFormat="1"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4"/>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qFormat/>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2381</Words>
  <Characters>2725</Characters>
  <Lines>0</Lines>
  <Paragraphs>0</Paragraphs>
  <TotalTime>3</TotalTime>
  <ScaleCrop>false</ScaleCrop>
  <LinksUpToDate>false</LinksUpToDate>
  <CharactersWithSpaces>2759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WPS_1665158381</cp:lastModifiedBy>
  <dcterms:modified xsi:type="dcterms:W3CDTF">2026-05-25T15:24:23Z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eyJoZGlkIjoiNTM3MzVjZmMzZDYzNjQyMWFjNTBmMzhkZDU4OWM4OTciLCJ1c2VySWQiOiIxNDE2NjM3MTY5In0=</vt:lpwstr>
  </property>
  <property fmtid="{D5CDD505-2E9C-101B-9397-08002B2CF9AE}" pid="3" name="KSOProductBuildVer">
    <vt:lpwstr>2052-12.1.0.26375</vt:lpwstr>
  </property>
  <property fmtid="{D5CDD505-2E9C-101B-9397-08002B2CF9AE}" pid="4" name="ICV">
    <vt:lpwstr>54E3EFFF34814E7D8B87536525F8E530_12</vt:lpwstr>
  </property>
</Properties>
</file>