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776ED">
      <w:pPr>
        <w:spacing w:before="2880"/>
      </w:pPr>
    </w:p>
    <w:p w14:paraId="6D3B518F">
      <w:pPr>
        <w:spacing w:before="0" w:after="0" w:line="360" w:lineRule="auto"/>
        <w:jc w:val="center"/>
      </w:pPr>
      <w:r>
        <w:rPr>
          <w:rFonts w:ascii="宋体" w:hAnsi="宋体" w:eastAsia="宋体" w:cs="宋体"/>
          <w:b/>
          <w:bCs/>
          <w:sz w:val="32"/>
          <w:szCs w:val="32"/>
        </w:rPr>
        <w:t>基于 SASRec 与多源属性融合的</w:t>
      </w:r>
    </w:p>
    <w:p w14:paraId="46AD9F8A">
      <w:pPr>
        <w:spacing w:before="0" w:after="800" w:line="360" w:lineRule="auto"/>
        <w:jc w:val="center"/>
      </w:pPr>
      <w:r>
        <w:rPr>
          <w:rFonts w:ascii="宋体" w:hAnsi="宋体" w:eastAsia="宋体" w:cs="宋体"/>
          <w:b/>
          <w:bCs/>
          <w:sz w:val="32"/>
          <w:szCs w:val="32"/>
        </w:rPr>
        <w:t>京东商品可解释推荐系统实验报告</w:t>
      </w:r>
    </w:p>
    <w:p w14:paraId="2B5590A3">
      <w:pPr>
        <w:spacing w:before="180" w:after="0" w:line="360" w:lineRule="auto"/>
        <w:jc w:val="center"/>
      </w:pPr>
      <w:r>
        <w:rPr>
          <w:rFonts w:ascii="宋体" w:hAnsi="宋体" w:eastAsia="宋体" w:cs="宋体"/>
          <w:sz w:val="24"/>
          <w:szCs w:val="24"/>
        </w:rPr>
        <w:t>课程名称：大数据分析与应用</w:t>
      </w:r>
    </w:p>
    <w:p w14:paraId="4F781C87">
      <w:pPr>
        <w:spacing w:before="180" w:after="0" w:line="360" w:lineRule="auto"/>
        <w:jc w:val="center"/>
      </w:pPr>
      <w:r>
        <w:rPr>
          <w:rFonts w:ascii="宋体" w:hAnsi="宋体" w:eastAsia="宋体" w:cs="宋体"/>
          <w:sz w:val="24"/>
          <w:szCs w:val="24"/>
        </w:rPr>
        <w:t>学    院：计算机科学与技术学院</w:t>
      </w:r>
    </w:p>
    <w:p w14:paraId="56A3BF4A">
      <w:pPr>
        <w:spacing w:before="180" w:after="0" w:line="360" w:lineRule="auto"/>
        <w:jc w:val="center"/>
      </w:pPr>
      <w:r>
        <w:rPr>
          <w:rFonts w:ascii="宋体" w:hAnsi="宋体" w:eastAsia="宋体" w:cs="宋体"/>
          <w:sz w:val="24"/>
          <w:szCs w:val="24"/>
        </w:rPr>
        <w:t>姓    名：张三</w:t>
      </w:r>
    </w:p>
    <w:p w14:paraId="3E058236">
      <w:pPr>
        <w:spacing w:before="180" w:after="0" w:line="360" w:lineRule="auto"/>
        <w:jc w:val="center"/>
      </w:pPr>
      <w:r>
        <w:rPr>
          <w:rFonts w:ascii="宋体" w:hAnsi="宋体" w:eastAsia="宋体" w:cs="宋体"/>
          <w:sz w:val="24"/>
          <w:szCs w:val="24"/>
        </w:rPr>
        <w:t>学    号：20221234001</w:t>
      </w:r>
    </w:p>
    <w:p w14:paraId="31856AA2">
      <w:pPr>
        <w:spacing w:before="180" w:after="0" w:line="360" w:lineRule="auto"/>
        <w:jc w:val="center"/>
      </w:pPr>
      <w:r>
        <w:rPr>
          <w:rFonts w:ascii="宋体" w:hAnsi="宋体" w:eastAsia="宋体" w:cs="宋体"/>
          <w:sz w:val="24"/>
          <w:szCs w:val="24"/>
        </w:rPr>
        <w:t>日    期：2025年6月</w:t>
      </w:r>
    </w:p>
    <w:p w14:paraId="0C5A4714">
      <w:r>
        <w:br w:type="page"/>
      </w:r>
    </w:p>
    <w:p w14:paraId="51D2228B">
      <w:pPr>
        <w:sectPr>
          <w:pgSz w:w="11906" w:h="16838"/>
          <w:pgMar w:top="1418" w:right="1418" w:bottom="1418" w:left="1418" w:header="708" w:footer="708" w:gutter="0"/>
          <w:cols w:space="720" w:num="1"/>
          <w:docGrid w:linePitch="360" w:charSpace="0"/>
        </w:sectPr>
      </w:pPr>
    </w:p>
    <w:p w14:paraId="31712693">
      <w:pPr>
        <w:spacing w:before="480" w:after="200" w:line="360" w:lineRule="auto"/>
      </w:pPr>
      <w:r>
        <w:rPr>
          <w:rFonts w:ascii="宋体" w:hAnsi="宋体" w:eastAsia="宋体" w:cs="宋体"/>
          <w:b/>
          <w:bCs/>
          <w:sz w:val="28"/>
          <w:szCs w:val="28"/>
        </w:rPr>
        <w:t>一、课题背景</w:t>
      </w:r>
    </w:p>
    <w:p w14:paraId="77773E92">
      <w:pPr>
        <w:spacing w:before="0" w:after="60" w:line="360" w:lineRule="auto"/>
        <w:ind w:firstLine="480"/>
        <w:jc w:val="both"/>
      </w:pPr>
      <w:r>
        <w:rPr>
          <w:rFonts w:ascii="宋体" w:hAnsi="宋体" w:eastAsia="宋体" w:cs="宋体"/>
          <w:b w:val="0"/>
          <w:bCs w:val="0"/>
          <w:i w:val="0"/>
          <w:iCs w:val="0"/>
          <w:sz w:val="24"/>
          <w:szCs w:val="24"/>
        </w:rPr>
        <w:t>电商推荐系统是连接用户与商品的核心环节。早期基于统计共现的协同过滤方法在数据稀疏场景下精度不足，基于循环神经网络的序列推荐模型在处理长序列时存在梯度消失的问题。</w:t>
      </w:r>
      <w:r>
        <w:rPr>
          <w:rFonts w:ascii="Times New Roman" w:hAnsi="Times New Roman" w:eastAsia="Times New Roman" w:cs="Times New Roman"/>
          <w:b w:val="0"/>
          <w:bCs w:val="0"/>
          <w:i w:val="0"/>
          <w:iCs w:val="0"/>
          <w:sz w:val="24"/>
          <w:szCs w:val="24"/>
        </w:rPr>
        <w:t xml:space="preserve">SASRec </w:t>
      </w:r>
      <w:r>
        <w:rPr>
          <w:rFonts w:ascii="宋体" w:hAnsi="宋体" w:eastAsia="宋体" w:cs="宋体"/>
          <w:b w:val="0"/>
          <w:bCs w:val="0"/>
          <w:i w:val="0"/>
          <w:iCs w:val="0"/>
          <w:sz w:val="24"/>
          <w:szCs w:val="24"/>
        </w:rPr>
        <w:t>利用因果自注意力机制对用户行为序列进行动态建模，在多个公开基准上取得了较好的推荐效果。</w:t>
      </w:r>
    </w:p>
    <w:p w14:paraId="62232216">
      <w:pPr>
        <w:spacing w:before="0" w:after="60" w:line="360" w:lineRule="auto"/>
        <w:ind w:firstLine="480"/>
        <w:jc w:val="both"/>
      </w:pPr>
      <w:r>
        <w:rPr>
          <w:rFonts w:ascii="宋体" w:hAnsi="宋体" w:eastAsia="宋体" w:cs="宋体"/>
          <w:b w:val="0"/>
          <w:bCs w:val="0"/>
          <w:i w:val="0"/>
          <w:iCs w:val="0"/>
          <w:sz w:val="24"/>
          <w:szCs w:val="24"/>
        </w:rPr>
        <w:t>本实验以京东</w:t>
      </w:r>
      <w:r>
        <w:rPr>
          <w:rFonts w:ascii="Times New Roman" w:hAnsi="Times New Roman" w:eastAsia="Times New Roman" w:cs="Times New Roman"/>
          <w:b w:val="0"/>
          <w:bCs w:val="0"/>
          <w:i w:val="0"/>
          <w:iCs w:val="0"/>
          <w:sz w:val="24"/>
          <w:szCs w:val="24"/>
        </w:rPr>
        <w:t xml:space="preserve"> 2016 </w:t>
      </w:r>
      <w:r>
        <w:rPr>
          <w:rFonts w:ascii="宋体" w:hAnsi="宋体" w:eastAsia="宋体" w:cs="宋体"/>
          <w:b w:val="0"/>
          <w:bCs w:val="0"/>
          <w:i w:val="0"/>
          <w:iCs w:val="0"/>
          <w:sz w:val="24"/>
          <w:szCs w:val="24"/>
        </w:rPr>
        <w:t>年二至四月的用户行为数据为基础，将</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序列编码器与</w:t>
      </w:r>
      <w:r>
        <w:rPr>
          <w:rFonts w:ascii="Times New Roman" w:hAnsi="Times New Roman" w:eastAsia="Times New Roman" w:cs="Times New Roman"/>
          <w:b w:val="0"/>
          <w:bCs w:val="0"/>
          <w:i w:val="0"/>
          <w:iCs w:val="0"/>
          <w:sz w:val="24"/>
          <w:szCs w:val="24"/>
        </w:rPr>
        <w:t xml:space="preserve"> MLP </w:t>
      </w:r>
      <w:r>
        <w:rPr>
          <w:rFonts w:ascii="宋体" w:hAnsi="宋体" w:eastAsia="宋体" w:cs="宋体"/>
          <w:b w:val="0"/>
          <w:bCs w:val="0"/>
          <w:i w:val="0"/>
          <w:iCs w:val="0"/>
          <w:sz w:val="24"/>
          <w:szCs w:val="24"/>
        </w:rPr>
        <w:t>商品属性编码器相结合，通过点积匹配生成</w:t>
      </w:r>
      <w:r>
        <w:rPr>
          <w:rFonts w:ascii="Times New Roman" w:hAnsi="Times New Roman" w:eastAsia="Times New Roman" w:cs="Times New Roman"/>
          <w:b w:val="0"/>
          <w:bCs w:val="0"/>
          <w:i w:val="0"/>
          <w:iCs w:val="0"/>
          <w:sz w:val="24"/>
          <w:szCs w:val="24"/>
        </w:rPr>
        <w:t xml:space="preserve"> Top-K </w:t>
      </w:r>
      <w:r>
        <w:rPr>
          <w:rFonts w:ascii="宋体" w:hAnsi="宋体" w:eastAsia="宋体" w:cs="宋体"/>
          <w:b w:val="0"/>
          <w:bCs w:val="0"/>
          <w:i w:val="0"/>
          <w:iCs w:val="0"/>
          <w:sz w:val="24"/>
          <w:szCs w:val="24"/>
        </w:rPr>
        <w:t>推荐列表，并根据用户历史偏好自动生成自然语言推荐理由，最终以纯前端</w:t>
      </w:r>
      <w:r>
        <w:rPr>
          <w:rFonts w:ascii="Times New Roman" w:hAnsi="Times New Roman" w:eastAsia="Times New Roman" w:cs="Times New Roman"/>
          <w:b w:val="0"/>
          <w:bCs w:val="0"/>
          <w:i w:val="0"/>
          <w:iCs w:val="0"/>
          <w:sz w:val="24"/>
          <w:szCs w:val="24"/>
        </w:rPr>
        <w:t xml:space="preserve"> HTML </w:t>
      </w:r>
      <w:r>
        <w:rPr>
          <w:rFonts w:ascii="宋体" w:hAnsi="宋体" w:eastAsia="宋体" w:cs="宋体"/>
          <w:b w:val="0"/>
          <w:bCs w:val="0"/>
          <w:i w:val="0"/>
          <w:iCs w:val="0"/>
          <w:sz w:val="24"/>
          <w:szCs w:val="24"/>
        </w:rPr>
        <w:t>页面进行展示。</w:t>
      </w:r>
    </w:p>
    <w:p w14:paraId="51E8A5D8">
      <w:pPr>
        <w:spacing w:before="480" w:after="200" w:line="360" w:lineRule="auto"/>
      </w:pPr>
      <w:r>
        <w:rPr>
          <w:rFonts w:ascii="宋体" w:hAnsi="宋体" w:eastAsia="宋体" w:cs="宋体"/>
          <w:b/>
          <w:bCs/>
          <w:sz w:val="28"/>
          <w:szCs w:val="28"/>
        </w:rPr>
        <w:t>二、数据集与预处理</w:t>
      </w:r>
    </w:p>
    <w:p w14:paraId="6BC464F0">
      <w:pPr>
        <w:spacing w:before="0" w:after="60" w:line="360" w:lineRule="auto"/>
        <w:ind w:firstLine="480"/>
        <w:jc w:val="both"/>
      </w:pPr>
      <w:r>
        <w:rPr>
          <w:rFonts w:ascii="宋体" w:hAnsi="宋体" w:eastAsia="宋体" w:cs="宋体"/>
          <w:b w:val="0"/>
          <w:bCs w:val="0"/>
          <w:i w:val="0"/>
          <w:iCs w:val="0"/>
          <w:sz w:val="24"/>
          <w:szCs w:val="24"/>
        </w:rPr>
        <w:t>数据来源于京东</w:t>
      </w:r>
      <w:r>
        <w:rPr>
          <w:rFonts w:ascii="Times New Roman" w:hAnsi="Times New Roman" w:eastAsia="Times New Roman" w:cs="Times New Roman"/>
          <w:b w:val="0"/>
          <w:bCs w:val="0"/>
          <w:i w:val="0"/>
          <w:iCs w:val="0"/>
          <w:sz w:val="24"/>
          <w:szCs w:val="24"/>
        </w:rPr>
        <w:t xml:space="preserve"> JData </w:t>
      </w:r>
      <w:r>
        <w:rPr>
          <w:rFonts w:ascii="宋体" w:hAnsi="宋体" w:eastAsia="宋体" w:cs="宋体"/>
          <w:b w:val="0"/>
          <w:bCs w:val="0"/>
          <w:i w:val="0"/>
          <w:iCs w:val="0"/>
          <w:sz w:val="24"/>
          <w:szCs w:val="24"/>
        </w:rPr>
        <w:t>竞赛公开数据集，包含</w:t>
      </w:r>
      <w:r>
        <w:rPr>
          <w:rFonts w:ascii="Times New Roman" w:hAnsi="Times New Roman" w:eastAsia="Times New Roman" w:cs="Times New Roman"/>
          <w:b w:val="0"/>
          <w:bCs w:val="0"/>
          <w:i w:val="0"/>
          <w:iCs w:val="0"/>
          <w:sz w:val="24"/>
          <w:szCs w:val="24"/>
        </w:rPr>
        <w:t xml:space="preserve"> 2016 </w:t>
      </w:r>
      <w:r>
        <w:rPr>
          <w:rFonts w:ascii="宋体" w:hAnsi="宋体" w:eastAsia="宋体" w:cs="宋体"/>
          <w:b w:val="0"/>
          <w:bCs w:val="0"/>
          <w:i w:val="0"/>
          <w:iCs w:val="0"/>
          <w:sz w:val="24"/>
          <w:szCs w:val="24"/>
        </w:rPr>
        <w:t>年</w:t>
      </w:r>
      <w:r>
        <w:rPr>
          <w:rFonts w:ascii="Times New Roman" w:hAnsi="Times New Roman" w:eastAsia="Times New Roman" w:cs="Times New Roman"/>
          <w:b w:val="0"/>
          <w:bCs w:val="0"/>
          <w:i w:val="0"/>
          <w:iCs w:val="0"/>
          <w:sz w:val="24"/>
          <w:szCs w:val="24"/>
        </w:rPr>
        <w:t xml:space="preserve"> 2 </w:t>
      </w:r>
      <w:r>
        <w:rPr>
          <w:rFonts w:ascii="宋体" w:hAnsi="宋体" w:eastAsia="宋体" w:cs="宋体"/>
          <w:b w:val="0"/>
          <w:bCs w:val="0"/>
          <w:i w:val="0"/>
          <w:iCs w:val="0"/>
          <w:sz w:val="24"/>
          <w:szCs w:val="24"/>
        </w:rPr>
        <w:t>月至</w:t>
      </w:r>
      <w:r>
        <w:rPr>
          <w:rFonts w:ascii="Times New Roman" w:hAnsi="Times New Roman" w:eastAsia="Times New Roman" w:cs="Times New Roman"/>
          <w:b w:val="0"/>
          <w:bCs w:val="0"/>
          <w:i w:val="0"/>
          <w:iCs w:val="0"/>
          <w:sz w:val="24"/>
          <w:szCs w:val="24"/>
        </w:rPr>
        <w:t xml:space="preserve"> 4 </w:t>
      </w:r>
      <w:r>
        <w:rPr>
          <w:rFonts w:ascii="宋体" w:hAnsi="宋体" w:eastAsia="宋体" w:cs="宋体"/>
          <w:b w:val="0"/>
          <w:bCs w:val="0"/>
          <w:i w:val="0"/>
          <w:iCs w:val="0"/>
          <w:sz w:val="24"/>
          <w:szCs w:val="24"/>
        </w:rPr>
        <w:t>月三个月的用户行为日志、商品属性表与评论统计表。行为日志记录了浏览、收藏、加购和购买四类操作，原始日志共</w:t>
      </w:r>
      <w:r>
        <w:rPr>
          <w:rFonts w:ascii="Times New Roman" w:hAnsi="Times New Roman" w:eastAsia="Times New Roman" w:cs="Times New Roman"/>
          <w:b w:val="0"/>
          <w:bCs w:val="0"/>
          <w:i w:val="0"/>
          <w:iCs w:val="0"/>
          <w:sz w:val="24"/>
          <w:szCs w:val="24"/>
        </w:rPr>
        <w:t xml:space="preserve"> 50,601,736 </w:t>
      </w:r>
      <w:r>
        <w:rPr>
          <w:rFonts w:ascii="宋体" w:hAnsi="宋体" w:eastAsia="宋体" w:cs="宋体"/>
          <w:b w:val="0"/>
          <w:bCs w:val="0"/>
          <w:i w:val="0"/>
          <w:iCs w:val="0"/>
          <w:sz w:val="24"/>
          <w:szCs w:val="24"/>
        </w:rPr>
        <w:t>条记录。经过去除缺失值、保留有购买行为的用户并去除连续重复交互商品后，有效记录</w:t>
      </w:r>
      <w:r>
        <w:rPr>
          <w:rFonts w:ascii="Times New Roman" w:hAnsi="Times New Roman" w:eastAsia="Times New Roman" w:cs="Times New Roman"/>
          <w:b w:val="0"/>
          <w:bCs w:val="0"/>
          <w:i w:val="0"/>
          <w:iCs w:val="0"/>
          <w:sz w:val="24"/>
          <w:szCs w:val="24"/>
        </w:rPr>
        <w:t xml:space="preserve"> 23,812,749 </w:t>
      </w:r>
      <w:r>
        <w:rPr>
          <w:rFonts w:ascii="宋体" w:hAnsi="宋体" w:eastAsia="宋体" w:cs="宋体"/>
          <w:b w:val="0"/>
          <w:bCs w:val="0"/>
          <w:i w:val="0"/>
          <w:iCs w:val="0"/>
          <w:sz w:val="24"/>
          <w:szCs w:val="24"/>
        </w:rPr>
        <w:t>条，涉及</w:t>
      </w:r>
      <w:r>
        <w:rPr>
          <w:rFonts w:ascii="Times New Roman" w:hAnsi="Times New Roman" w:eastAsia="Times New Roman" w:cs="Times New Roman"/>
          <w:b w:val="0"/>
          <w:bCs w:val="0"/>
          <w:i w:val="0"/>
          <w:iCs w:val="0"/>
          <w:sz w:val="24"/>
          <w:szCs w:val="24"/>
        </w:rPr>
        <w:t xml:space="preserve"> 29,271 </w:t>
      </w:r>
      <w:r>
        <w:rPr>
          <w:rFonts w:ascii="宋体" w:hAnsi="宋体" w:eastAsia="宋体" w:cs="宋体"/>
          <w:b w:val="0"/>
          <w:bCs w:val="0"/>
          <w:i w:val="0"/>
          <w:iCs w:val="0"/>
          <w:sz w:val="24"/>
          <w:szCs w:val="24"/>
        </w:rPr>
        <w:t>名用户和</w:t>
      </w:r>
      <w:r>
        <w:rPr>
          <w:rFonts w:ascii="Times New Roman" w:hAnsi="Times New Roman" w:eastAsia="Times New Roman" w:cs="Times New Roman"/>
          <w:b w:val="0"/>
          <w:bCs w:val="0"/>
          <w:i w:val="0"/>
          <w:iCs w:val="0"/>
          <w:sz w:val="24"/>
          <w:szCs w:val="24"/>
        </w:rPr>
        <w:t xml:space="preserve"> 23,738 </w:t>
      </w:r>
      <w:r>
        <w:rPr>
          <w:rFonts w:ascii="宋体" w:hAnsi="宋体" w:eastAsia="宋体" w:cs="宋体"/>
          <w:b w:val="0"/>
          <w:bCs w:val="0"/>
          <w:i w:val="0"/>
          <w:iCs w:val="0"/>
          <w:sz w:val="24"/>
          <w:szCs w:val="24"/>
        </w:rPr>
        <w:t>件商品。数据集基本统计信息见表</w:t>
      </w:r>
      <w:r>
        <w:rPr>
          <w:rFonts w:ascii="Times New Roman" w:hAnsi="Times New Roman" w:eastAsia="Times New Roman" w:cs="Times New Roman"/>
          <w:b w:val="0"/>
          <w:bCs w:val="0"/>
          <w:i w:val="0"/>
          <w:iCs w:val="0"/>
          <w:sz w:val="24"/>
          <w:szCs w:val="24"/>
        </w:rPr>
        <w:t xml:space="preserve"> 1</w:t>
      </w:r>
      <w:r>
        <w:rPr>
          <w:rFonts w:ascii="宋体" w:hAnsi="宋体" w:eastAsia="宋体" w:cs="宋体"/>
          <w:b w:val="0"/>
          <w:bCs w:val="0"/>
          <w:i w:val="0"/>
          <w:iCs w:val="0"/>
          <w:sz w:val="24"/>
          <w:szCs w:val="24"/>
        </w:rPr>
        <w:t>。</w:t>
      </w:r>
    </w:p>
    <w:p w14:paraId="52D018B7">
      <w:pPr>
        <w:spacing w:before="200" w:after="60"/>
        <w:jc w:val="center"/>
      </w:pPr>
      <w:r>
        <w:rPr>
          <w:rFonts w:ascii="宋体" w:hAnsi="宋体" w:eastAsia="宋体" w:cs="宋体"/>
          <w:sz w:val="21"/>
          <w:szCs w:val="21"/>
        </w:rPr>
        <w:t>表1  数据集基本统计信息</w:t>
      </w:r>
    </w:p>
    <w:tbl>
      <w:tblPr>
        <w:tblStyle w:val="11"/>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447"/>
        <w:gridCol w:w="5623"/>
      </w:tblGrid>
      <w:tr w14:paraId="0495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4D84D9DB">
            <w:pPr>
              <w:spacing w:line="288" w:lineRule="auto"/>
              <w:jc w:val="center"/>
            </w:pPr>
            <w:r>
              <w:rPr>
                <w:rFonts w:ascii="宋体" w:hAnsi="宋体" w:eastAsia="宋体" w:cs="宋体"/>
                <w:b/>
                <w:bCs/>
                <w:i w:val="0"/>
                <w:iCs w:val="0"/>
                <w:sz w:val="22"/>
                <w:szCs w:val="22"/>
              </w:rPr>
              <w:t>统计项</w:t>
            </w:r>
          </w:p>
        </w:tc>
        <w:tc>
          <w:tcPr>
            <w:tcW w:w="5623"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7EC786B7">
            <w:pPr>
              <w:spacing w:line="288" w:lineRule="auto"/>
              <w:jc w:val="center"/>
            </w:pPr>
            <w:r>
              <w:rPr>
                <w:rFonts w:ascii="宋体" w:hAnsi="宋体" w:eastAsia="宋体" w:cs="宋体"/>
                <w:b/>
                <w:bCs/>
                <w:i w:val="0"/>
                <w:iCs w:val="0"/>
                <w:sz w:val="22"/>
                <w:szCs w:val="22"/>
              </w:rPr>
              <w:t>数值</w:t>
            </w:r>
          </w:p>
        </w:tc>
      </w:tr>
      <w:tr w14:paraId="67C3A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951E959">
            <w:pPr>
              <w:spacing w:line="288" w:lineRule="auto"/>
              <w:jc w:val="center"/>
            </w:pPr>
            <w:r>
              <w:rPr>
                <w:rFonts w:ascii="宋体" w:hAnsi="宋体" w:eastAsia="宋体" w:cs="宋体"/>
                <w:b w:val="0"/>
                <w:bCs w:val="0"/>
                <w:i w:val="0"/>
                <w:iCs w:val="0"/>
                <w:sz w:val="21"/>
                <w:szCs w:val="21"/>
              </w:rPr>
              <w:t>原始行为记录数</w:t>
            </w:r>
          </w:p>
        </w:tc>
        <w:tc>
          <w:tcPr>
            <w:tcW w:w="5623"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1ABC2CD2">
            <w:pPr>
              <w:spacing w:line="288" w:lineRule="auto"/>
              <w:jc w:val="center"/>
            </w:pPr>
            <w:r>
              <w:rPr>
                <w:rFonts w:ascii="Times New Roman" w:hAnsi="Times New Roman" w:eastAsia="Times New Roman" w:cs="Times New Roman"/>
                <w:b w:val="0"/>
                <w:bCs w:val="0"/>
                <w:i w:val="0"/>
                <w:iCs w:val="0"/>
                <w:sz w:val="21"/>
                <w:szCs w:val="21"/>
              </w:rPr>
              <w:t xml:space="preserve">50,601,736 </w:t>
            </w:r>
            <w:r>
              <w:rPr>
                <w:rFonts w:ascii="宋体" w:hAnsi="宋体" w:eastAsia="宋体" w:cs="宋体"/>
                <w:b w:val="0"/>
                <w:bCs w:val="0"/>
                <w:i w:val="0"/>
                <w:iCs w:val="0"/>
                <w:sz w:val="21"/>
                <w:szCs w:val="21"/>
              </w:rPr>
              <w:t>条</w:t>
            </w:r>
          </w:p>
        </w:tc>
      </w:tr>
      <w:tr w14:paraId="0C2E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6302D79A">
            <w:pPr>
              <w:spacing w:line="288" w:lineRule="auto"/>
              <w:jc w:val="center"/>
            </w:pPr>
            <w:r>
              <w:rPr>
                <w:rFonts w:ascii="宋体" w:hAnsi="宋体" w:eastAsia="宋体" w:cs="宋体"/>
                <w:b w:val="0"/>
                <w:bCs w:val="0"/>
                <w:i w:val="0"/>
                <w:iCs w:val="0"/>
                <w:sz w:val="21"/>
                <w:szCs w:val="21"/>
              </w:rPr>
              <w:t>过滤后有效记录数</w:t>
            </w:r>
          </w:p>
        </w:tc>
        <w:tc>
          <w:tcPr>
            <w:tcW w:w="5623"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332FCA56">
            <w:pPr>
              <w:spacing w:line="288" w:lineRule="auto"/>
              <w:jc w:val="center"/>
            </w:pPr>
            <w:r>
              <w:rPr>
                <w:rFonts w:ascii="Times New Roman" w:hAnsi="Times New Roman" w:eastAsia="Times New Roman" w:cs="Times New Roman"/>
                <w:b w:val="0"/>
                <w:bCs w:val="0"/>
                <w:i w:val="0"/>
                <w:iCs w:val="0"/>
                <w:sz w:val="21"/>
                <w:szCs w:val="21"/>
              </w:rPr>
              <w:t xml:space="preserve">23,812,749 </w:t>
            </w:r>
            <w:r>
              <w:rPr>
                <w:rFonts w:ascii="宋体" w:hAnsi="宋体" w:eastAsia="宋体" w:cs="宋体"/>
                <w:b w:val="0"/>
                <w:bCs w:val="0"/>
                <w:i w:val="0"/>
                <w:iCs w:val="0"/>
                <w:sz w:val="21"/>
                <w:szCs w:val="21"/>
              </w:rPr>
              <w:t>条</w:t>
            </w:r>
          </w:p>
        </w:tc>
      </w:tr>
      <w:tr w14:paraId="11621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763173B1">
            <w:pPr>
              <w:spacing w:line="288" w:lineRule="auto"/>
              <w:jc w:val="center"/>
            </w:pPr>
            <w:r>
              <w:rPr>
                <w:rFonts w:ascii="宋体" w:hAnsi="宋体" w:eastAsia="宋体" w:cs="宋体"/>
                <w:b w:val="0"/>
                <w:bCs w:val="0"/>
                <w:i w:val="0"/>
                <w:iCs w:val="0"/>
                <w:sz w:val="21"/>
                <w:szCs w:val="21"/>
              </w:rPr>
              <w:t>有效用户序列数</w:t>
            </w:r>
          </w:p>
        </w:tc>
        <w:tc>
          <w:tcPr>
            <w:tcW w:w="5623"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54323855">
            <w:pPr>
              <w:spacing w:line="288" w:lineRule="auto"/>
              <w:jc w:val="center"/>
            </w:pPr>
            <w:r>
              <w:rPr>
                <w:rFonts w:ascii="Times New Roman" w:hAnsi="Times New Roman" w:eastAsia="Times New Roman" w:cs="Times New Roman"/>
                <w:b w:val="0"/>
                <w:bCs w:val="0"/>
                <w:i w:val="0"/>
                <w:iCs w:val="0"/>
                <w:sz w:val="21"/>
                <w:szCs w:val="21"/>
              </w:rPr>
              <w:t>29,271</w:t>
            </w:r>
          </w:p>
        </w:tc>
      </w:tr>
      <w:tr w14:paraId="0A73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117B439B">
            <w:pPr>
              <w:spacing w:line="288" w:lineRule="auto"/>
              <w:jc w:val="center"/>
            </w:pPr>
            <w:r>
              <w:rPr>
                <w:rFonts w:ascii="宋体" w:hAnsi="宋体" w:eastAsia="宋体" w:cs="宋体"/>
                <w:b w:val="0"/>
                <w:bCs w:val="0"/>
                <w:i w:val="0"/>
                <w:iCs w:val="0"/>
                <w:sz w:val="21"/>
                <w:szCs w:val="21"/>
              </w:rPr>
              <w:t>商品总数</w:t>
            </w:r>
          </w:p>
        </w:tc>
        <w:tc>
          <w:tcPr>
            <w:tcW w:w="5623"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1D20029F">
            <w:pPr>
              <w:spacing w:line="288" w:lineRule="auto"/>
              <w:jc w:val="center"/>
            </w:pPr>
            <w:r>
              <w:rPr>
                <w:rFonts w:ascii="Times New Roman" w:hAnsi="Times New Roman" w:eastAsia="Times New Roman" w:cs="Times New Roman"/>
                <w:b w:val="0"/>
                <w:bCs w:val="0"/>
                <w:i w:val="0"/>
                <w:iCs w:val="0"/>
                <w:sz w:val="21"/>
                <w:szCs w:val="21"/>
              </w:rPr>
              <w:t>23,738</w:t>
            </w:r>
          </w:p>
        </w:tc>
      </w:tr>
      <w:tr w14:paraId="318D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2EA3CAA9">
            <w:pPr>
              <w:spacing w:line="288" w:lineRule="auto"/>
              <w:jc w:val="center"/>
            </w:pPr>
            <w:r>
              <w:rPr>
                <w:rFonts w:ascii="宋体" w:hAnsi="宋体" w:eastAsia="宋体" w:cs="宋体"/>
                <w:b w:val="0"/>
                <w:bCs w:val="0"/>
                <w:i w:val="0"/>
                <w:iCs w:val="0"/>
                <w:sz w:val="21"/>
                <w:szCs w:val="21"/>
              </w:rPr>
              <w:t>带属性商品数</w:t>
            </w:r>
          </w:p>
        </w:tc>
        <w:tc>
          <w:tcPr>
            <w:tcW w:w="5623"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292A49C">
            <w:pPr>
              <w:spacing w:line="288" w:lineRule="auto"/>
              <w:jc w:val="center"/>
            </w:pPr>
            <w:r>
              <w:rPr>
                <w:rFonts w:ascii="Times New Roman" w:hAnsi="Times New Roman" w:eastAsia="Times New Roman" w:cs="Times New Roman"/>
                <w:b w:val="0"/>
                <w:bCs w:val="0"/>
                <w:i w:val="0"/>
                <w:iCs w:val="0"/>
                <w:sz w:val="21"/>
                <w:szCs w:val="21"/>
              </w:rPr>
              <w:t>24,187</w:t>
            </w:r>
          </w:p>
        </w:tc>
      </w:tr>
      <w:tr w14:paraId="35E28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09B26837">
            <w:pPr>
              <w:spacing w:line="288" w:lineRule="auto"/>
              <w:jc w:val="center"/>
            </w:pPr>
            <w:r>
              <w:rPr>
                <w:rFonts w:ascii="宋体" w:hAnsi="宋体" w:eastAsia="宋体" w:cs="宋体"/>
                <w:b w:val="0"/>
                <w:bCs w:val="0"/>
                <w:i w:val="0"/>
                <w:iCs w:val="0"/>
                <w:sz w:val="21"/>
                <w:szCs w:val="21"/>
              </w:rPr>
              <w:t>训练样本总数</w:t>
            </w:r>
          </w:p>
        </w:tc>
        <w:tc>
          <w:tcPr>
            <w:tcW w:w="5623"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1CE6F501">
            <w:pPr>
              <w:spacing w:line="288" w:lineRule="auto"/>
              <w:jc w:val="center"/>
            </w:pPr>
            <w:r>
              <w:rPr>
                <w:rFonts w:ascii="Times New Roman" w:hAnsi="Times New Roman" w:eastAsia="Times New Roman" w:cs="Times New Roman"/>
                <w:b w:val="0"/>
                <w:bCs w:val="0"/>
                <w:i w:val="0"/>
                <w:iCs w:val="0"/>
                <w:sz w:val="21"/>
                <w:szCs w:val="21"/>
              </w:rPr>
              <w:t>5,874,109</w:t>
            </w:r>
          </w:p>
        </w:tc>
      </w:tr>
      <w:tr w14:paraId="3A816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650F14B">
            <w:pPr>
              <w:spacing w:line="288" w:lineRule="auto"/>
              <w:jc w:val="center"/>
            </w:pPr>
            <w:r>
              <w:rPr>
                <w:rFonts w:ascii="宋体" w:hAnsi="宋体" w:eastAsia="宋体" w:cs="宋体"/>
                <w:b w:val="0"/>
                <w:bCs w:val="0"/>
                <w:i w:val="0"/>
                <w:iCs w:val="0"/>
                <w:sz w:val="21"/>
                <w:szCs w:val="21"/>
              </w:rPr>
              <w:t>时间跨度</w:t>
            </w:r>
          </w:p>
        </w:tc>
        <w:tc>
          <w:tcPr>
            <w:tcW w:w="5623"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27C7576A">
            <w:pPr>
              <w:spacing w:line="288" w:lineRule="auto"/>
              <w:jc w:val="center"/>
            </w:pPr>
            <w:r>
              <w:rPr>
                <w:rFonts w:ascii="Times New Roman" w:hAnsi="Times New Roman" w:eastAsia="Times New Roman" w:cs="Times New Roman"/>
                <w:b w:val="0"/>
                <w:bCs w:val="0"/>
                <w:i w:val="0"/>
                <w:iCs w:val="0"/>
                <w:sz w:val="21"/>
                <w:szCs w:val="21"/>
              </w:rPr>
              <w:t xml:space="preserve">2016 </w:t>
            </w:r>
            <w:r>
              <w:rPr>
                <w:rFonts w:ascii="宋体" w:hAnsi="宋体" w:eastAsia="宋体" w:cs="宋体"/>
                <w:b w:val="0"/>
                <w:bCs w:val="0"/>
                <w:i w:val="0"/>
                <w:iCs w:val="0"/>
                <w:sz w:val="21"/>
                <w:szCs w:val="21"/>
              </w:rPr>
              <w:t>年</w:t>
            </w:r>
            <w:r>
              <w:rPr>
                <w:rFonts w:ascii="Times New Roman" w:hAnsi="Times New Roman" w:eastAsia="Times New Roman" w:cs="Times New Roman"/>
                <w:b w:val="0"/>
                <w:bCs w:val="0"/>
                <w:i w:val="0"/>
                <w:iCs w:val="0"/>
                <w:sz w:val="21"/>
                <w:szCs w:val="21"/>
              </w:rPr>
              <w:t xml:space="preserve"> 2 </w:t>
            </w:r>
            <w:r>
              <w:rPr>
                <w:rFonts w:ascii="宋体" w:hAnsi="宋体" w:eastAsia="宋体" w:cs="宋体"/>
                <w:b w:val="0"/>
                <w:bCs w:val="0"/>
                <w:i w:val="0"/>
                <w:iCs w:val="0"/>
                <w:sz w:val="21"/>
                <w:szCs w:val="21"/>
              </w:rPr>
              <w:t>月至</w:t>
            </w:r>
            <w:r>
              <w:rPr>
                <w:rFonts w:ascii="Times New Roman" w:hAnsi="Times New Roman" w:eastAsia="Times New Roman" w:cs="Times New Roman"/>
                <w:b w:val="0"/>
                <w:bCs w:val="0"/>
                <w:i w:val="0"/>
                <w:iCs w:val="0"/>
                <w:sz w:val="21"/>
                <w:szCs w:val="21"/>
              </w:rPr>
              <w:t xml:space="preserve"> 4 </w:t>
            </w:r>
            <w:r>
              <w:rPr>
                <w:rFonts w:ascii="宋体" w:hAnsi="宋体" w:eastAsia="宋体" w:cs="宋体"/>
                <w:b w:val="0"/>
                <w:bCs w:val="0"/>
                <w:i w:val="0"/>
                <w:iCs w:val="0"/>
                <w:sz w:val="21"/>
                <w:szCs w:val="21"/>
              </w:rPr>
              <w:t>月</w:t>
            </w:r>
          </w:p>
        </w:tc>
      </w:tr>
      <w:tr w14:paraId="10EDB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447"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4C2E390B">
            <w:pPr>
              <w:spacing w:line="288" w:lineRule="auto"/>
              <w:jc w:val="center"/>
            </w:pPr>
            <w:r>
              <w:rPr>
                <w:rFonts w:ascii="宋体" w:hAnsi="宋体" w:eastAsia="宋体" w:cs="宋体"/>
                <w:b w:val="0"/>
                <w:bCs w:val="0"/>
                <w:i w:val="0"/>
                <w:iCs w:val="0"/>
                <w:sz w:val="21"/>
                <w:szCs w:val="21"/>
              </w:rPr>
              <w:t>商品属性维度</w:t>
            </w:r>
          </w:p>
        </w:tc>
        <w:tc>
          <w:tcPr>
            <w:tcW w:w="5623"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5E81AF9C">
            <w:pPr>
              <w:spacing w:line="288" w:lineRule="auto"/>
              <w:jc w:val="center"/>
            </w:pPr>
            <w:r>
              <w:rPr>
                <w:rFonts w:ascii="宋体" w:hAnsi="宋体" w:eastAsia="宋体" w:cs="宋体"/>
                <w:b w:val="0"/>
                <w:bCs w:val="0"/>
                <w:i w:val="0"/>
                <w:iCs w:val="0"/>
                <w:sz w:val="21"/>
                <w:szCs w:val="21"/>
              </w:rPr>
              <w:t>品类、品牌、</w:t>
            </w:r>
            <w:r>
              <w:rPr>
                <w:rFonts w:ascii="Times New Roman" w:hAnsi="Times New Roman" w:eastAsia="Times New Roman" w:cs="Times New Roman"/>
                <w:b w:val="0"/>
                <w:bCs w:val="0"/>
                <w:i w:val="0"/>
                <w:iCs w:val="0"/>
                <w:sz w:val="21"/>
                <w:szCs w:val="21"/>
              </w:rPr>
              <w:t>a1</w:t>
            </w:r>
            <w:r>
              <w:rPr>
                <w:rFonts w:ascii="宋体" w:hAnsi="宋体" w:eastAsia="宋体" w:cs="宋体"/>
                <w:b w:val="0"/>
                <w:bCs w:val="0"/>
                <w:i w:val="0"/>
                <w:iCs w:val="0"/>
                <w:sz w:val="21"/>
                <w:szCs w:val="21"/>
              </w:rPr>
              <w:t>、</w:t>
            </w:r>
            <w:r>
              <w:rPr>
                <w:rFonts w:ascii="Times New Roman" w:hAnsi="Times New Roman" w:eastAsia="Times New Roman" w:cs="Times New Roman"/>
                <w:b w:val="0"/>
                <w:bCs w:val="0"/>
                <w:i w:val="0"/>
                <w:iCs w:val="0"/>
                <w:sz w:val="21"/>
                <w:szCs w:val="21"/>
              </w:rPr>
              <w:t>a2</w:t>
            </w:r>
            <w:r>
              <w:rPr>
                <w:rFonts w:ascii="宋体" w:hAnsi="宋体" w:eastAsia="宋体" w:cs="宋体"/>
                <w:b w:val="0"/>
                <w:bCs w:val="0"/>
                <w:i w:val="0"/>
                <w:iCs w:val="0"/>
                <w:sz w:val="21"/>
                <w:szCs w:val="21"/>
              </w:rPr>
              <w:t>、</w:t>
            </w:r>
            <w:r>
              <w:rPr>
                <w:rFonts w:ascii="Times New Roman" w:hAnsi="Times New Roman" w:eastAsia="Times New Roman" w:cs="Times New Roman"/>
                <w:b w:val="0"/>
                <w:bCs w:val="0"/>
                <w:i w:val="0"/>
                <w:iCs w:val="0"/>
                <w:sz w:val="21"/>
                <w:szCs w:val="21"/>
              </w:rPr>
              <w:t>a3</w:t>
            </w:r>
            <w:r>
              <w:rPr>
                <w:rFonts w:ascii="宋体" w:hAnsi="宋体" w:eastAsia="宋体" w:cs="宋体"/>
                <w:b w:val="0"/>
                <w:bCs w:val="0"/>
                <w:i w:val="0"/>
                <w:iCs w:val="0"/>
                <w:sz w:val="21"/>
                <w:szCs w:val="21"/>
              </w:rPr>
              <w:t>、评论数，共</w:t>
            </w:r>
            <w:r>
              <w:rPr>
                <w:rFonts w:ascii="Times New Roman" w:hAnsi="Times New Roman" w:eastAsia="Times New Roman" w:cs="Times New Roman"/>
                <w:b w:val="0"/>
                <w:bCs w:val="0"/>
                <w:i w:val="0"/>
                <w:iCs w:val="0"/>
                <w:sz w:val="21"/>
                <w:szCs w:val="21"/>
              </w:rPr>
              <w:t xml:space="preserve"> 6 </w:t>
            </w:r>
            <w:r>
              <w:rPr>
                <w:rFonts w:ascii="宋体" w:hAnsi="宋体" w:eastAsia="宋体" w:cs="宋体"/>
                <w:b w:val="0"/>
                <w:bCs w:val="0"/>
                <w:i w:val="0"/>
                <w:iCs w:val="0"/>
                <w:sz w:val="21"/>
                <w:szCs w:val="21"/>
              </w:rPr>
              <w:t>维</w:t>
            </w:r>
          </w:p>
        </w:tc>
      </w:tr>
    </w:tbl>
    <w:p w14:paraId="41797445">
      <w:pPr>
        <w:spacing w:before="0" w:after="0"/>
      </w:pPr>
    </w:p>
    <w:p w14:paraId="02BC4D0F">
      <w:pPr>
        <w:spacing w:before="0" w:after="60" w:line="360" w:lineRule="auto"/>
        <w:ind w:firstLine="480"/>
        <w:jc w:val="both"/>
      </w:pPr>
      <w:r>
        <w:rPr>
          <w:rFonts w:ascii="宋体" w:hAnsi="宋体" w:eastAsia="宋体" w:cs="宋体"/>
          <w:b w:val="0"/>
          <w:bCs w:val="0"/>
          <w:i w:val="0"/>
          <w:iCs w:val="0"/>
          <w:sz w:val="24"/>
          <w:szCs w:val="24"/>
        </w:rPr>
        <w:t>商品属性表通过</w:t>
      </w:r>
      <w:r>
        <w:rPr>
          <w:rFonts w:ascii="Times New Roman" w:hAnsi="Times New Roman" w:eastAsia="Times New Roman" w:cs="Times New Roman"/>
          <w:b w:val="0"/>
          <w:bCs w:val="0"/>
          <w:i w:val="0"/>
          <w:iCs w:val="0"/>
          <w:sz w:val="24"/>
          <w:szCs w:val="24"/>
        </w:rPr>
        <w:t xml:space="preserve"> sku_id </w:t>
      </w:r>
      <w:r>
        <w:rPr>
          <w:rFonts w:ascii="宋体" w:hAnsi="宋体" w:eastAsia="宋体" w:cs="宋体"/>
          <w:b w:val="0"/>
          <w:bCs w:val="0"/>
          <w:i w:val="0"/>
          <w:iCs w:val="0"/>
          <w:sz w:val="24"/>
          <w:szCs w:val="24"/>
        </w:rPr>
        <w:t>与行为日志关联，评论统计表取每件商品的最新一条评论记录中的评论数字段。</w:t>
      </w:r>
      <w:r>
        <w:rPr>
          <w:rFonts w:ascii="Times New Roman" w:hAnsi="Times New Roman" w:eastAsia="Times New Roman" w:cs="Times New Roman"/>
          <w:b w:val="0"/>
          <w:bCs w:val="0"/>
          <w:i w:val="0"/>
          <w:iCs w:val="0"/>
          <w:sz w:val="24"/>
          <w:szCs w:val="24"/>
        </w:rPr>
        <w:t xml:space="preserve">a1 </w:t>
      </w:r>
      <w:r>
        <w:rPr>
          <w:rFonts w:ascii="宋体" w:hAnsi="宋体" w:eastAsia="宋体" w:cs="宋体"/>
          <w:b w:val="0"/>
          <w:bCs w:val="0"/>
          <w:i w:val="0"/>
          <w:iCs w:val="0"/>
          <w:sz w:val="24"/>
          <w:szCs w:val="24"/>
        </w:rPr>
        <w:t>至</w:t>
      </w:r>
      <w:r>
        <w:rPr>
          <w:rFonts w:ascii="Times New Roman" w:hAnsi="Times New Roman" w:eastAsia="Times New Roman" w:cs="Times New Roman"/>
          <w:b w:val="0"/>
          <w:bCs w:val="0"/>
          <w:i w:val="0"/>
          <w:iCs w:val="0"/>
          <w:sz w:val="24"/>
          <w:szCs w:val="24"/>
        </w:rPr>
        <w:t xml:space="preserve"> a3 </w:t>
      </w:r>
      <w:r>
        <w:rPr>
          <w:rFonts w:ascii="宋体" w:hAnsi="宋体" w:eastAsia="宋体" w:cs="宋体"/>
          <w:b w:val="0"/>
          <w:bCs w:val="0"/>
          <w:i w:val="0"/>
          <w:iCs w:val="0"/>
          <w:sz w:val="24"/>
          <w:szCs w:val="24"/>
        </w:rPr>
        <w:t>列中的缺失标记（</w:t>
      </w:r>
      <w:r>
        <w:rPr>
          <w:rFonts w:ascii="Times New Roman" w:hAnsi="Times New Roman" w:eastAsia="Times New Roman" w:cs="Times New Roman"/>
          <w:b w:val="0"/>
          <w:bCs w:val="0"/>
          <w:i w:val="0"/>
          <w:iCs w:val="0"/>
          <w:sz w:val="24"/>
          <w:szCs w:val="24"/>
        </w:rPr>
        <w:t>-1</w:t>
      </w:r>
      <w:r>
        <w:rPr>
          <w:rFonts w:ascii="宋体" w:hAnsi="宋体" w:eastAsia="宋体" w:cs="宋体"/>
          <w:b w:val="0"/>
          <w:bCs w:val="0"/>
          <w:i w:val="0"/>
          <w:iCs w:val="0"/>
          <w:sz w:val="24"/>
          <w:szCs w:val="24"/>
        </w:rPr>
        <w:t>）统一置为</w:t>
      </w:r>
      <w:r>
        <w:rPr>
          <w:rFonts w:ascii="Times New Roman" w:hAnsi="Times New Roman" w:eastAsia="Times New Roman" w:cs="Times New Roman"/>
          <w:b w:val="0"/>
          <w:bCs w:val="0"/>
          <w:i w:val="0"/>
          <w:iCs w:val="0"/>
          <w:sz w:val="24"/>
          <w:szCs w:val="24"/>
        </w:rPr>
        <w:t xml:space="preserve"> 0</w:t>
      </w:r>
      <w:r>
        <w:rPr>
          <w:rFonts w:ascii="宋体" w:hAnsi="宋体" w:eastAsia="宋体" w:cs="宋体"/>
          <w:b w:val="0"/>
          <w:bCs w:val="0"/>
          <w:i w:val="0"/>
          <w:iCs w:val="0"/>
          <w:sz w:val="24"/>
          <w:szCs w:val="24"/>
        </w:rPr>
        <w:t>，全部数值属性随后进行</w:t>
      </w:r>
      <w:r>
        <w:rPr>
          <w:rFonts w:ascii="Times New Roman" w:hAnsi="Times New Roman" w:eastAsia="Times New Roman" w:cs="Times New Roman"/>
          <w:b w:val="0"/>
          <w:bCs w:val="0"/>
          <w:i w:val="0"/>
          <w:iCs w:val="0"/>
          <w:sz w:val="24"/>
          <w:szCs w:val="24"/>
        </w:rPr>
        <w:t xml:space="preserve"> 0-1 </w:t>
      </w:r>
      <w:r>
        <w:rPr>
          <w:rFonts w:ascii="宋体" w:hAnsi="宋体" w:eastAsia="宋体" w:cs="宋体"/>
          <w:b w:val="0"/>
          <w:bCs w:val="0"/>
          <w:i w:val="0"/>
          <w:iCs w:val="0"/>
          <w:sz w:val="24"/>
          <w:szCs w:val="24"/>
        </w:rPr>
        <w:t>最小最大归一化处理，以供后续模型使用。</w:t>
      </w:r>
    </w:p>
    <w:p w14:paraId="6BC530C8">
      <w:pPr>
        <w:spacing w:before="0" w:after="60" w:line="360" w:lineRule="auto"/>
        <w:ind w:firstLine="480"/>
        <w:jc w:val="both"/>
      </w:pPr>
      <w:r>
        <w:rPr>
          <w:rFonts w:ascii="宋体" w:hAnsi="宋体" w:eastAsia="宋体" w:cs="宋体"/>
          <w:b w:val="0"/>
          <w:bCs w:val="0"/>
          <w:i w:val="0"/>
          <w:iCs w:val="0"/>
          <w:sz w:val="24"/>
          <w:szCs w:val="24"/>
        </w:rPr>
        <w:t>用户行为序列按时间升序排列，去除连续重复项后对商品重新编号，编号从</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开始，预留</w:t>
      </w:r>
      <w:r>
        <w:rPr>
          <w:rFonts w:ascii="Times New Roman" w:hAnsi="Times New Roman" w:eastAsia="Times New Roman" w:cs="Times New Roman"/>
          <w:b w:val="0"/>
          <w:bCs w:val="0"/>
          <w:i w:val="0"/>
          <w:iCs w:val="0"/>
          <w:sz w:val="24"/>
          <w:szCs w:val="24"/>
        </w:rPr>
        <w:t xml:space="preserve"> 0 </w:t>
      </w:r>
      <w:r>
        <w:rPr>
          <w:rFonts w:ascii="宋体" w:hAnsi="宋体" w:eastAsia="宋体" w:cs="宋体"/>
          <w:b w:val="0"/>
          <w:bCs w:val="0"/>
          <w:i w:val="0"/>
          <w:iCs w:val="0"/>
          <w:sz w:val="24"/>
          <w:szCs w:val="24"/>
        </w:rPr>
        <w:t>作为序列填充标记。每位用户的序列末尾一条记录作为测试目标，其余记录组成训练序列，序列截断长度为</w:t>
      </w:r>
      <w:r>
        <w:rPr>
          <w:rFonts w:ascii="Times New Roman" w:hAnsi="Times New Roman" w:eastAsia="Times New Roman" w:cs="Times New Roman"/>
          <w:b w:val="0"/>
          <w:bCs w:val="0"/>
          <w:i w:val="0"/>
          <w:iCs w:val="0"/>
          <w:sz w:val="24"/>
          <w:szCs w:val="24"/>
        </w:rPr>
        <w:t xml:space="preserve"> 50</w:t>
      </w:r>
      <w:r>
        <w:rPr>
          <w:rFonts w:ascii="宋体" w:hAnsi="宋体" w:eastAsia="宋体" w:cs="宋体"/>
          <w:b w:val="0"/>
          <w:bCs w:val="0"/>
          <w:i w:val="0"/>
          <w:iCs w:val="0"/>
          <w:sz w:val="24"/>
          <w:szCs w:val="24"/>
        </w:rPr>
        <w:t>，不足时在左侧补</w:t>
      </w:r>
      <w:r>
        <w:rPr>
          <w:rFonts w:ascii="Times New Roman" w:hAnsi="Times New Roman" w:eastAsia="Times New Roman" w:cs="Times New Roman"/>
          <w:b w:val="0"/>
          <w:bCs w:val="0"/>
          <w:i w:val="0"/>
          <w:iCs w:val="0"/>
          <w:sz w:val="24"/>
          <w:szCs w:val="24"/>
        </w:rPr>
        <w:t xml:space="preserve"> 0</w:t>
      </w:r>
      <w:r>
        <w:rPr>
          <w:rFonts w:ascii="宋体" w:hAnsi="宋体" w:eastAsia="宋体" w:cs="宋体"/>
          <w:b w:val="0"/>
          <w:bCs w:val="0"/>
          <w:i w:val="0"/>
          <w:iCs w:val="0"/>
          <w:sz w:val="24"/>
          <w:szCs w:val="24"/>
        </w:rPr>
        <w:t>。</w:t>
      </w:r>
    </w:p>
    <w:p w14:paraId="37CA25CA">
      <w:pPr>
        <w:spacing w:before="480" w:after="200" w:line="360" w:lineRule="auto"/>
      </w:pPr>
      <w:r>
        <w:rPr>
          <w:rFonts w:ascii="宋体" w:hAnsi="宋体" w:eastAsia="宋体" w:cs="宋体"/>
          <w:b/>
          <w:bCs/>
          <w:sz w:val="28"/>
          <w:szCs w:val="28"/>
        </w:rPr>
        <w:t>三、模型设计与实现</w:t>
      </w:r>
    </w:p>
    <w:p w14:paraId="75DEF48B">
      <w:pPr>
        <w:spacing w:before="0" w:after="60" w:line="360" w:lineRule="auto"/>
        <w:ind w:firstLine="480"/>
        <w:jc w:val="both"/>
      </w:pPr>
      <w:r>
        <w:rPr>
          <w:rFonts w:ascii="宋体" w:hAnsi="宋体" w:eastAsia="宋体" w:cs="宋体"/>
          <w:b w:val="0"/>
          <w:bCs w:val="0"/>
          <w:i w:val="0"/>
          <w:iCs w:val="0"/>
          <w:sz w:val="24"/>
          <w:szCs w:val="24"/>
        </w:rPr>
        <w:t>整体系统架构如图</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所示，从数据输入到推荐结果呈现分为三层：数据层负责读取与预处理原始数据；模型层由</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序列编码器与</w:t>
      </w:r>
      <w:r>
        <w:rPr>
          <w:rFonts w:ascii="Times New Roman" w:hAnsi="Times New Roman" w:eastAsia="Times New Roman" w:cs="Times New Roman"/>
          <w:b w:val="0"/>
          <w:bCs w:val="0"/>
          <w:i w:val="0"/>
          <w:iCs w:val="0"/>
          <w:sz w:val="24"/>
          <w:szCs w:val="24"/>
        </w:rPr>
        <w:t xml:space="preserve"> ItemAttrMLP </w:t>
      </w:r>
      <w:r>
        <w:rPr>
          <w:rFonts w:ascii="宋体" w:hAnsi="宋体" w:eastAsia="宋体" w:cs="宋体"/>
          <w:b w:val="0"/>
          <w:bCs w:val="0"/>
          <w:i w:val="0"/>
          <w:iCs w:val="0"/>
          <w:sz w:val="24"/>
          <w:szCs w:val="24"/>
        </w:rPr>
        <w:t>商品属性编码器两个子模块组成；展示层根据推荐结果自动生成推荐理由并渲染为</w:t>
      </w:r>
      <w:r>
        <w:rPr>
          <w:rFonts w:ascii="Times New Roman" w:hAnsi="Times New Roman" w:eastAsia="Times New Roman" w:cs="Times New Roman"/>
          <w:b w:val="0"/>
          <w:bCs w:val="0"/>
          <w:i w:val="0"/>
          <w:iCs w:val="0"/>
          <w:sz w:val="24"/>
          <w:szCs w:val="24"/>
        </w:rPr>
        <w:t xml:space="preserve"> HTML </w:t>
      </w:r>
      <w:r>
        <w:rPr>
          <w:rFonts w:ascii="宋体" w:hAnsi="宋体" w:eastAsia="宋体" w:cs="宋体"/>
          <w:b w:val="0"/>
          <w:bCs w:val="0"/>
          <w:i w:val="0"/>
          <w:iCs w:val="0"/>
          <w:sz w:val="24"/>
          <w:szCs w:val="24"/>
        </w:rPr>
        <w:t>页面。</w:t>
      </w:r>
    </w:p>
    <w:p w14:paraId="21BDF808">
      <w:pPr>
        <w:spacing w:before="120" w:after="60"/>
        <w:jc w:val="center"/>
      </w:pPr>
      <w:r>
        <w:drawing>
          <wp:inline distT="0" distB="0" distL="0" distR="0">
            <wp:extent cx="2667000" cy="5524500"/>
            <wp:effectExtent l="0" t="0" r="0" b="0"/>
            <wp:docPr id="1" name="arch" descr="arch" title="a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ch" descr="arch" title="arch"/>
                    <pic:cNvPicPr>
                      <a:picLocks noChangeAspect="1" noChangeArrowheads="1"/>
                    </pic:cNvPicPr>
                  </pic:nvPicPr>
                  <pic:blipFill>
                    <a:blip r:embed="rId5"/>
                    <a:srcRect/>
                    <a:stretch>
                      <a:fillRect/>
                    </a:stretch>
                  </pic:blipFill>
                  <pic:spPr>
                    <a:xfrm>
                      <a:off x="0" y="0"/>
                      <a:ext cx="2667000" cy="5524500"/>
                    </a:xfrm>
                    <a:prstGeom prst="rect">
                      <a:avLst/>
                    </a:prstGeom>
                  </pic:spPr>
                </pic:pic>
              </a:graphicData>
            </a:graphic>
          </wp:inline>
        </w:drawing>
      </w:r>
    </w:p>
    <w:p w14:paraId="205FCBF3">
      <w:pPr>
        <w:spacing w:before="0" w:after="200"/>
        <w:jc w:val="center"/>
      </w:pPr>
      <w:r>
        <w:rPr>
          <w:rFonts w:ascii="宋体" w:hAnsi="宋体" w:eastAsia="宋体" w:cs="宋体"/>
          <w:sz w:val="21"/>
          <w:szCs w:val="21"/>
        </w:rPr>
        <w:t>图1  系统整体架构</w:t>
      </w:r>
    </w:p>
    <w:p w14:paraId="67E2D36F">
      <w:pPr>
        <w:spacing w:before="300" w:after="100" w:line="360" w:lineRule="auto"/>
      </w:pPr>
      <w:r>
        <w:rPr>
          <w:rFonts w:ascii="宋体" w:hAnsi="宋体" w:eastAsia="宋体" w:cs="宋体"/>
          <w:b/>
          <w:bCs/>
          <w:sz w:val="24"/>
          <w:szCs w:val="24"/>
        </w:rPr>
        <w:t>3.1  用户序列编码</w:t>
      </w:r>
    </w:p>
    <w:p w14:paraId="475FBA60">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SASRec </w:t>
      </w:r>
      <w:r>
        <w:rPr>
          <w:rFonts w:ascii="宋体" w:hAnsi="宋体" w:eastAsia="宋体" w:cs="宋体"/>
          <w:b w:val="0"/>
          <w:bCs w:val="0"/>
          <w:i w:val="0"/>
          <w:iCs w:val="0"/>
          <w:sz w:val="24"/>
          <w:szCs w:val="24"/>
        </w:rPr>
        <w:t>以用户行为序列作为输入，将每个时间步的商品</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与位置编码相加后，送入多层因果自注意力层。因果掩码保证每个位置只能关注自身及之前的时间步，避免信息泄露。本实验设置隐层维度为</w:t>
      </w:r>
      <w:r>
        <w:rPr>
          <w:rFonts w:ascii="Times New Roman" w:hAnsi="Times New Roman" w:eastAsia="Times New Roman" w:cs="Times New Roman"/>
          <w:b w:val="0"/>
          <w:bCs w:val="0"/>
          <w:i w:val="0"/>
          <w:iCs w:val="0"/>
          <w:sz w:val="24"/>
          <w:szCs w:val="24"/>
        </w:rPr>
        <w:t xml:space="preserve"> 64</w:t>
      </w:r>
      <w:r>
        <w:rPr>
          <w:rFonts w:ascii="宋体" w:hAnsi="宋体" w:eastAsia="宋体" w:cs="宋体"/>
          <w:b w:val="0"/>
          <w:bCs w:val="0"/>
          <w:i w:val="0"/>
          <w:iCs w:val="0"/>
          <w:sz w:val="24"/>
          <w:szCs w:val="24"/>
        </w:rPr>
        <w:t>，堆叠</w:t>
      </w:r>
      <w:r>
        <w:rPr>
          <w:rFonts w:ascii="Times New Roman" w:hAnsi="Times New Roman" w:eastAsia="Times New Roman" w:cs="Times New Roman"/>
          <w:b w:val="0"/>
          <w:bCs w:val="0"/>
          <w:i w:val="0"/>
          <w:iCs w:val="0"/>
          <w:sz w:val="24"/>
          <w:szCs w:val="24"/>
        </w:rPr>
        <w:t xml:space="preserve"> 2 </w:t>
      </w:r>
      <w:r>
        <w:rPr>
          <w:rFonts w:ascii="宋体" w:hAnsi="宋体" w:eastAsia="宋体" w:cs="宋体"/>
          <w:b w:val="0"/>
          <w:bCs w:val="0"/>
          <w:i w:val="0"/>
          <w:iCs w:val="0"/>
          <w:sz w:val="24"/>
          <w:szCs w:val="24"/>
        </w:rPr>
        <w:t>层自注意力层，取序列最后一个有效位置的输出向量作为用户表征，记为</w:t>
      </w:r>
      <w:r>
        <w:rPr>
          <w:rFonts w:ascii="Times New Roman" w:hAnsi="Times New Roman" w:eastAsia="Times New Roman" w:cs="Times New Roman"/>
          <w:b w:val="0"/>
          <w:bCs w:val="0"/>
          <w:i w:val="0"/>
          <w:iCs w:val="0"/>
          <w:sz w:val="24"/>
          <w:szCs w:val="24"/>
        </w:rPr>
        <w:t xml:space="preserve"> u</w:t>
      </w:r>
      <w:r>
        <w:rPr>
          <w:rFonts w:ascii="宋体" w:hAnsi="宋体" w:eastAsia="宋体" w:cs="宋体"/>
          <w:b w:val="0"/>
          <w:bCs w:val="0"/>
          <w:i w:val="0"/>
          <w:iCs w:val="0"/>
          <w:sz w:val="24"/>
          <w:szCs w:val="24"/>
        </w:rPr>
        <w:t>。</w:t>
      </w:r>
    </w:p>
    <w:p w14:paraId="1B0242BC">
      <w:pPr>
        <w:spacing w:before="300" w:after="100" w:line="360" w:lineRule="auto"/>
      </w:pPr>
      <w:r>
        <w:rPr>
          <w:rFonts w:ascii="宋体" w:hAnsi="宋体" w:eastAsia="宋体" w:cs="宋体"/>
          <w:b/>
          <w:bCs/>
          <w:sz w:val="24"/>
          <w:szCs w:val="24"/>
        </w:rPr>
        <w:t>3.2  商品属性编码</w:t>
      </w:r>
    </w:p>
    <w:p w14:paraId="7809A881">
      <w:pPr>
        <w:spacing w:before="0" w:after="60" w:line="360" w:lineRule="auto"/>
        <w:ind w:firstLine="480"/>
        <w:jc w:val="both"/>
      </w:pPr>
      <w:r>
        <w:rPr>
          <w:rFonts w:ascii="宋体" w:hAnsi="宋体" w:eastAsia="宋体" w:cs="宋体"/>
          <w:b w:val="0"/>
          <w:bCs w:val="0"/>
          <w:i w:val="0"/>
          <w:iCs w:val="0"/>
          <w:sz w:val="24"/>
          <w:szCs w:val="24"/>
        </w:rPr>
        <w:t>商品多源属性向量由品类、品牌、</w:t>
      </w:r>
      <w:r>
        <w:rPr>
          <w:rFonts w:ascii="Times New Roman" w:hAnsi="Times New Roman" w:eastAsia="Times New Roman" w:cs="Times New Roman"/>
          <w:b w:val="0"/>
          <w:bCs w:val="0"/>
          <w:i w:val="0"/>
          <w:iCs w:val="0"/>
          <w:sz w:val="24"/>
          <w:szCs w:val="24"/>
        </w:rPr>
        <w:t xml:space="preserve">a1 </w:t>
      </w:r>
      <w:r>
        <w:rPr>
          <w:rFonts w:ascii="宋体" w:hAnsi="宋体" w:eastAsia="宋体" w:cs="宋体"/>
          <w:b w:val="0"/>
          <w:bCs w:val="0"/>
          <w:i w:val="0"/>
          <w:iCs w:val="0"/>
          <w:sz w:val="24"/>
          <w:szCs w:val="24"/>
        </w:rPr>
        <w:t>至</w:t>
      </w:r>
      <w:r>
        <w:rPr>
          <w:rFonts w:ascii="Times New Roman" w:hAnsi="Times New Roman" w:eastAsia="Times New Roman" w:cs="Times New Roman"/>
          <w:b w:val="0"/>
          <w:bCs w:val="0"/>
          <w:i w:val="0"/>
          <w:iCs w:val="0"/>
          <w:sz w:val="24"/>
          <w:szCs w:val="24"/>
        </w:rPr>
        <w:t xml:space="preserve"> a3 </w:t>
      </w:r>
      <w:r>
        <w:rPr>
          <w:rFonts w:ascii="宋体" w:hAnsi="宋体" w:eastAsia="宋体" w:cs="宋体"/>
          <w:b w:val="0"/>
          <w:bCs w:val="0"/>
          <w:i w:val="0"/>
          <w:iCs w:val="0"/>
          <w:sz w:val="24"/>
          <w:szCs w:val="24"/>
        </w:rPr>
        <w:t>以及评论数共</w:t>
      </w:r>
      <w:r>
        <w:rPr>
          <w:rFonts w:ascii="Times New Roman" w:hAnsi="Times New Roman" w:eastAsia="Times New Roman" w:cs="Times New Roman"/>
          <w:b w:val="0"/>
          <w:bCs w:val="0"/>
          <w:i w:val="0"/>
          <w:iCs w:val="0"/>
          <w:sz w:val="24"/>
          <w:szCs w:val="24"/>
        </w:rPr>
        <w:t xml:space="preserve"> 6 </w:t>
      </w:r>
      <w:r>
        <w:rPr>
          <w:rFonts w:ascii="宋体" w:hAnsi="宋体" w:eastAsia="宋体" w:cs="宋体"/>
          <w:b w:val="0"/>
          <w:bCs w:val="0"/>
          <w:i w:val="0"/>
          <w:iCs w:val="0"/>
          <w:sz w:val="24"/>
          <w:szCs w:val="24"/>
        </w:rPr>
        <w:t>个归一化特征组成，送入两层全连接网络（</w:t>
      </w:r>
      <w:r>
        <w:rPr>
          <w:rFonts w:ascii="Times New Roman" w:hAnsi="Times New Roman" w:eastAsia="Times New Roman" w:cs="Times New Roman"/>
          <w:b w:val="0"/>
          <w:bCs w:val="0"/>
          <w:i w:val="0"/>
          <w:iCs w:val="0"/>
          <w:sz w:val="24"/>
          <w:szCs w:val="24"/>
        </w:rPr>
        <w:t>ItemAttrMLP</w:t>
      </w:r>
      <w:r>
        <w:rPr>
          <w:rFonts w:ascii="宋体" w:hAnsi="宋体" w:eastAsia="宋体" w:cs="宋体"/>
          <w:b w:val="0"/>
          <w:bCs w:val="0"/>
          <w:i w:val="0"/>
          <w:iCs w:val="0"/>
          <w:sz w:val="24"/>
          <w:szCs w:val="24"/>
        </w:rPr>
        <w:t>）。两层线性变换之间施加</w:t>
      </w:r>
      <w:r>
        <w:rPr>
          <w:rFonts w:ascii="Times New Roman" w:hAnsi="Times New Roman" w:eastAsia="Times New Roman" w:cs="Times New Roman"/>
          <w:b w:val="0"/>
          <w:bCs w:val="0"/>
          <w:i w:val="0"/>
          <w:iCs w:val="0"/>
          <w:sz w:val="24"/>
          <w:szCs w:val="24"/>
        </w:rPr>
        <w:t xml:space="preserve"> ReLU </w:t>
      </w:r>
      <w:r>
        <w:rPr>
          <w:rFonts w:ascii="宋体" w:hAnsi="宋体" w:eastAsia="宋体" w:cs="宋体"/>
          <w:b w:val="0"/>
          <w:bCs w:val="0"/>
          <w:i w:val="0"/>
          <w:iCs w:val="0"/>
          <w:sz w:val="24"/>
          <w:szCs w:val="24"/>
        </w:rPr>
        <w:t>激活函数，最后一层输出经</w:t>
      </w:r>
      <w:r>
        <w:rPr>
          <w:rFonts w:ascii="Times New Roman" w:hAnsi="Times New Roman" w:eastAsia="Times New Roman" w:cs="Times New Roman"/>
          <w:b w:val="0"/>
          <w:bCs w:val="0"/>
          <w:i w:val="0"/>
          <w:iCs w:val="0"/>
          <w:sz w:val="24"/>
          <w:szCs w:val="24"/>
        </w:rPr>
        <w:t xml:space="preserve"> LayerNorm </w:t>
      </w:r>
      <w:r>
        <w:rPr>
          <w:rFonts w:ascii="宋体" w:hAnsi="宋体" w:eastAsia="宋体" w:cs="宋体"/>
          <w:b w:val="0"/>
          <w:bCs w:val="0"/>
          <w:i w:val="0"/>
          <w:iCs w:val="0"/>
          <w:sz w:val="24"/>
          <w:szCs w:val="24"/>
        </w:rPr>
        <w:t>归一化，输出维度与</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隐层维度一致，得到商品表征，记为</w:t>
      </w:r>
      <w:r>
        <w:rPr>
          <w:rFonts w:ascii="Times New Roman" w:hAnsi="Times New Roman" w:eastAsia="Times New Roman" w:cs="Times New Roman"/>
          <w:b w:val="0"/>
          <w:bCs w:val="0"/>
          <w:i w:val="0"/>
          <w:iCs w:val="0"/>
          <w:sz w:val="24"/>
          <w:szCs w:val="24"/>
        </w:rPr>
        <w:t xml:space="preserve"> v</w:t>
      </w:r>
      <w:r>
        <w:rPr>
          <w:rFonts w:ascii="宋体" w:hAnsi="宋体" w:eastAsia="宋体" w:cs="宋体"/>
          <w:b w:val="0"/>
          <w:bCs w:val="0"/>
          <w:i w:val="0"/>
          <w:iCs w:val="0"/>
          <w:sz w:val="24"/>
          <w:szCs w:val="24"/>
        </w:rPr>
        <w:t>。</w:t>
      </w:r>
    </w:p>
    <w:p w14:paraId="0D1196AF">
      <w:pPr>
        <w:spacing w:before="300" w:after="100" w:line="360" w:lineRule="auto"/>
      </w:pPr>
      <w:r>
        <w:rPr>
          <w:rFonts w:ascii="宋体" w:hAnsi="宋体" w:eastAsia="宋体" w:cs="宋体"/>
          <w:b/>
          <w:bCs/>
          <w:sz w:val="24"/>
          <w:szCs w:val="24"/>
        </w:rPr>
        <w:t>3.3  训练目标</w:t>
      </w:r>
    </w:p>
    <w:p w14:paraId="2CDDF2BA">
      <w:pPr>
        <w:spacing w:before="0" w:after="60" w:line="360" w:lineRule="auto"/>
        <w:ind w:firstLine="480"/>
        <w:jc w:val="both"/>
      </w:pPr>
      <w:r>
        <w:rPr>
          <w:rFonts w:ascii="宋体" w:hAnsi="宋体" w:eastAsia="宋体" w:cs="宋体"/>
          <w:b w:val="0"/>
          <w:bCs w:val="0"/>
          <w:i w:val="0"/>
          <w:iCs w:val="0"/>
          <w:sz w:val="24"/>
          <w:szCs w:val="24"/>
        </w:rPr>
        <w:t>模型采用贝叶斯个性化排序损失进行训练，要求正样本得分高于随机负采样的负样本得分。目标函数为：</w:t>
      </w:r>
    </w:p>
    <w:p w14:paraId="28276C9E">
      <w:pPr>
        <w:spacing w:before="120" w:after="120"/>
        <w:jc w:val="center"/>
      </w:pPr>
      <w:r>
        <w:rPr>
          <w:rFonts w:ascii="Times New Roman" w:hAnsi="Times New Roman" w:eastAsia="Times New Roman" w:cs="Times New Roman"/>
          <w:i/>
          <w:iCs/>
          <w:sz w:val="24"/>
          <w:szCs w:val="24"/>
        </w:rPr>
        <w:t>L_BPR  =  −∑ log σ( u · v⁺ − u · v⁻ )</w:t>
      </w:r>
    </w:p>
    <w:p w14:paraId="556F1D4A">
      <w:pPr>
        <w:spacing w:before="0" w:after="60" w:line="360" w:lineRule="auto"/>
        <w:ind w:firstLine="480"/>
        <w:jc w:val="both"/>
      </w:pPr>
      <w:r>
        <w:rPr>
          <w:rFonts w:ascii="宋体" w:hAnsi="宋体" w:eastAsia="宋体" w:cs="宋体"/>
          <w:b w:val="0"/>
          <w:bCs w:val="0"/>
          <w:i w:val="0"/>
          <w:iCs w:val="0"/>
          <w:sz w:val="24"/>
          <w:szCs w:val="24"/>
        </w:rPr>
        <w:t>其中</w:t>
      </w:r>
      <w:r>
        <w:rPr>
          <w:rFonts w:ascii="Times New Roman" w:hAnsi="Times New Roman" w:eastAsia="Times New Roman" w:cs="Times New Roman"/>
          <w:b w:val="0"/>
          <w:bCs w:val="0"/>
          <w:i w:val="0"/>
          <w:iCs w:val="0"/>
          <w:sz w:val="24"/>
          <w:szCs w:val="24"/>
        </w:rPr>
        <w:t xml:space="preserve"> v⁺ </w:t>
      </w:r>
      <w:r>
        <w:rPr>
          <w:rFonts w:ascii="宋体" w:hAnsi="宋体" w:eastAsia="宋体" w:cs="宋体"/>
          <w:b w:val="0"/>
          <w:bCs w:val="0"/>
          <w:i w:val="0"/>
          <w:iCs w:val="0"/>
          <w:sz w:val="24"/>
          <w:szCs w:val="24"/>
        </w:rPr>
        <w:t>为正样本商品表征，</w:t>
      </w:r>
      <w:r>
        <w:rPr>
          <w:rFonts w:ascii="Times New Roman" w:hAnsi="Times New Roman" w:eastAsia="Times New Roman" w:cs="Times New Roman"/>
          <w:b w:val="0"/>
          <w:bCs w:val="0"/>
          <w:i w:val="0"/>
          <w:iCs w:val="0"/>
          <w:sz w:val="24"/>
          <w:szCs w:val="24"/>
        </w:rPr>
        <w:t xml:space="preserve">v⁻ </w:t>
      </w:r>
      <w:r>
        <w:rPr>
          <w:rFonts w:ascii="宋体" w:hAnsi="宋体" w:eastAsia="宋体" w:cs="宋体"/>
          <w:b w:val="0"/>
          <w:bCs w:val="0"/>
          <w:i w:val="0"/>
          <w:iCs w:val="0"/>
          <w:sz w:val="24"/>
          <w:szCs w:val="24"/>
        </w:rPr>
        <w:t>为负样本商品表征，</w:t>
      </w:r>
      <w:r>
        <w:rPr>
          <w:rFonts w:ascii="Times New Roman" w:hAnsi="Times New Roman" w:eastAsia="Times New Roman" w:cs="Times New Roman"/>
          <w:b w:val="0"/>
          <w:bCs w:val="0"/>
          <w:i w:val="0"/>
          <w:iCs w:val="0"/>
          <w:sz w:val="24"/>
          <w:szCs w:val="24"/>
        </w:rPr>
        <w:t xml:space="preserve">σ </w:t>
      </w:r>
      <w:r>
        <w:rPr>
          <w:rFonts w:ascii="宋体" w:hAnsi="宋体" w:eastAsia="宋体" w:cs="宋体"/>
          <w:b w:val="0"/>
          <w:bCs w:val="0"/>
          <w:i w:val="0"/>
          <w:iCs w:val="0"/>
          <w:sz w:val="24"/>
          <w:szCs w:val="24"/>
        </w:rPr>
        <w:t>为</w:t>
      </w:r>
      <w:r>
        <w:rPr>
          <w:rFonts w:ascii="Times New Roman" w:hAnsi="Times New Roman" w:eastAsia="Times New Roman" w:cs="Times New Roman"/>
          <w:b w:val="0"/>
          <w:bCs w:val="0"/>
          <w:i w:val="0"/>
          <w:iCs w:val="0"/>
          <w:sz w:val="24"/>
          <w:szCs w:val="24"/>
        </w:rPr>
        <w:t xml:space="preserve"> Sigmoid </w:t>
      </w:r>
      <w:r>
        <w:rPr>
          <w:rFonts w:ascii="宋体" w:hAnsi="宋体" w:eastAsia="宋体" w:cs="宋体"/>
          <w:b w:val="0"/>
          <w:bCs w:val="0"/>
          <w:i w:val="0"/>
          <w:iCs w:val="0"/>
          <w:sz w:val="24"/>
          <w:szCs w:val="24"/>
        </w:rPr>
        <w:t>函数。训练时对每条序列滑动窗口采样，使用</w:t>
      </w:r>
      <w:r>
        <w:rPr>
          <w:rFonts w:ascii="Times New Roman" w:hAnsi="Times New Roman" w:eastAsia="Times New Roman" w:cs="Times New Roman"/>
          <w:b w:val="0"/>
          <w:bCs w:val="0"/>
          <w:i w:val="0"/>
          <w:iCs w:val="0"/>
          <w:sz w:val="24"/>
          <w:szCs w:val="24"/>
        </w:rPr>
        <w:t xml:space="preserve"> Adam </w:t>
      </w:r>
      <w:r>
        <w:rPr>
          <w:rFonts w:ascii="宋体" w:hAnsi="宋体" w:eastAsia="宋体" w:cs="宋体"/>
          <w:b w:val="0"/>
          <w:bCs w:val="0"/>
          <w:i w:val="0"/>
          <w:iCs w:val="0"/>
          <w:sz w:val="24"/>
          <w:szCs w:val="24"/>
        </w:rPr>
        <w:t>优化器，学习率为</w:t>
      </w:r>
      <w:r>
        <w:rPr>
          <w:rFonts w:ascii="Times New Roman" w:hAnsi="Times New Roman" w:eastAsia="Times New Roman" w:cs="Times New Roman"/>
          <w:b w:val="0"/>
          <w:bCs w:val="0"/>
          <w:i w:val="0"/>
          <w:iCs w:val="0"/>
          <w:sz w:val="24"/>
          <w:szCs w:val="24"/>
        </w:rPr>
        <w:t xml:space="preserve"> 0.001</w:t>
      </w:r>
      <w:r>
        <w:rPr>
          <w:rFonts w:ascii="宋体" w:hAnsi="宋体" w:eastAsia="宋体" w:cs="宋体"/>
          <w:b w:val="0"/>
          <w:bCs w:val="0"/>
          <w:i w:val="0"/>
          <w:iCs w:val="0"/>
          <w:sz w:val="24"/>
          <w:szCs w:val="24"/>
        </w:rPr>
        <w:t>，批大小为</w:t>
      </w:r>
      <w:r>
        <w:rPr>
          <w:rFonts w:ascii="Times New Roman" w:hAnsi="Times New Roman" w:eastAsia="Times New Roman" w:cs="Times New Roman"/>
          <w:b w:val="0"/>
          <w:bCs w:val="0"/>
          <w:i w:val="0"/>
          <w:iCs w:val="0"/>
          <w:sz w:val="24"/>
          <w:szCs w:val="24"/>
        </w:rPr>
        <w:t xml:space="preserve"> 256</w:t>
      </w:r>
      <w:r>
        <w:rPr>
          <w:rFonts w:ascii="宋体" w:hAnsi="宋体" w:eastAsia="宋体" w:cs="宋体"/>
          <w:b w:val="0"/>
          <w:bCs w:val="0"/>
          <w:i w:val="0"/>
          <w:iCs w:val="0"/>
          <w:sz w:val="24"/>
          <w:szCs w:val="24"/>
        </w:rPr>
        <w:t>。</w:t>
      </w:r>
    </w:p>
    <w:p w14:paraId="0A0FBACD">
      <w:pPr>
        <w:spacing w:before="480" w:after="200" w:line="360" w:lineRule="auto"/>
      </w:pPr>
      <w:r>
        <w:rPr>
          <w:rFonts w:ascii="宋体" w:hAnsi="宋体" w:eastAsia="宋体" w:cs="宋体"/>
          <w:b/>
          <w:bCs/>
          <w:sz w:val="28"/>
          <w:szCs w:val="28"/>
        </w:rPr>
        <w:t>四、实验结果与分析</w:t>
      </w:r>
    </w:p>
    <w:p w14:paraId="50619FCE">
      <w:pPr>
        <w:spacing w:before="300" w:after="100" w:line="360" w:lineRule="auto"/>
      </w:pPr>
      <w:r>
        <w:rPr>
          <w:rFonts w:ascii="宋体" w:hAnsi="宋体" w:eastAsia="宋体" w:cs="宋体"/>
          <w:b/>
          <w:bCs/>
          <w:sz w:val="24"/>
          <w:szCs w:val="24"/>
        </w:rPr>
        <w:t>4.1  整体指标对比</w:t>
      </w:r>
    </w:p>
    <w:p w14:paraId="5ED556C4">
      <w:pPr>
        <w:spacing w:before="0" w:after="60" w:line="360" w:lineRule="auto"/>
        <w:ind w:firstLine="480"/>
        <w:jc w:val="both"/>
      </w:pPr>
      <w:r>
        <w:rPr>
          <w:rFonts w:ascii="宋体" w:hAnsi="宋体" w:eastAsia="宋体" w:cs="宋体"/>
          <w:b w:val="0"/>
          <w:bCs w:val="0"/>
          <w:i w:val="0"/>
          <w:iCs w:val="0"/>
          <w:sz w:val="24"/>
          <w:szCs w:val="24"/>
        </w:rPr>
        <w:t>在相同的测试集上，对</w:t>
      </w:r>
      <w:r>
        <w:rPr>
          <w:rFonts w:ascii="Times New Roman" w:hAnsi="Times New Roman" w:eastAsia="Times New Roman" w:cs="Times New Roman"/>
          <w:b w:val="0"/>
          <w:bCs w:val="0"/>
          <w:i w:val="0"/>
          <w:iCs w:val="0"/>
          <w:sz w:val="24"/>
          <w:szCs w:val="24"/>
        </w:rPr>
        <w:t xml:space="preserve"> Item-CF</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SASRec+MLP </w:t>
      </w:r>
      <w:r>
        <w:rPr>
          <w:rFonts w:ascii="宋体" w:hAnsi="宋体" w:eastAsia="宋体" w:cs="宋体"/>
          <w:b w:val="0"/>
          <w:bCs w:val="0"/>
          <w:i w:val="0"/>
          <w:iCs w:val="0"/>
          <w:sz w:val="24"/>
          <w:szCs w:val="24"/>
        </w:rPr>
        <w:t>三个模型分别评估了</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NDCG@10 </w:t>
      </w:r>
      <w:r>
        <w:rPr>
          <w:rFonts w:ascii="宋体" w:hAnsi="宋体" w:eastAsia="宋体" w:cs="宋体"/>
          <w:b w:val="0"/>
          <w:bCs w:val="0"/>
          <w:i w:val="0"/>
          <w:iCs w:val="0"/>
          <w:sz w:val="24"/>
          <w:szCs w:val="24"/>
        </w:rPr>
        <w:t>两项指标。三种模型均使用相同的用户序列划分，以序列末尾一条记录作为测试目标，其余记录构成训练输入。各模型的对比结果如图</w:t>
      </w:r>
      <w:r>
        <w:rPr>
          <w:rFonts w:ascii="Times New Roman" w:hAnsi="Times New Roman" w:eastAsia="Times New Roman" w:cs="Times New Roman"/>
          <w:b w:val="0"/>
          <w:bCs w:val="0"/>
          <w:i w:val="0"/>
          <w:iCs w:val="0"/>
          <w:sz w:val="24"/>
          <w:szCs w:val="24"/>
        </w:rPr>
        <w:t xml:space="preserve"> 2 </w:t>
      </w:r>
      <w:r>
        <w:rPr>
          <w:rFonts w:ascii="宋体" w:hAnsi="宋体" w:eastAsia="宋体" w:cs="宋体"/>
          <w:b w:val="0"/>
          <w:bCs w:val="0"/>
          <w:i w:val="0"/>
          <w:iCs w:val="0"/>
          <w:sz w:val="24"/>
          <w:szCs w:val="24"/>
        </w:rPr>
        <w:t>所示，详细数值见表</w:t>
      </w:r>
      <w:r>
        <w:rPr>
          <w:rFonts w:ascii="Times New Roman" w:hAnsi="Times New Roman" w:eastAsia="Times New Roman" w:cs="Times New Roman"/>
          <w:b w:val="0"/>
          <w:bCs w:val="0"/>
          <w:i w:val="0"/>
          <w:iCs w:val="0"/>
          <w:sz w:val="24"/>
          <w:szCs w:val="24"/>
        </w:rPr>
        <w:t xml:space="preserve"> 2</w:t>
      </w:r>
      <w:r>
        <w:rPr>
          <w:rFonts w:ascii="宋体" w:hAnsi="宋体" w:eastAsia="宋体" w:cs="宋体"/>
          <w:b w:val="0"/>
          <w:bCs w:val="0"/>
          <w:i w:val="0"/>
          <w:iCs w:val="0"/>
          <w:sz w:val="24"/>
          <w:szCs w:val="24"/>
        </w:rPr>
        <w:t>。</w:t>
      </w:r>
    </w:p>
    <w:p w14:paraId="079BFEF5">
      <w:pPr>
        <w:spacing w:before="120" w:after="60"/>
        <w:jc w:val="center"/>
      </w:pPr>
      <w:r>
        <w:drawing>
          <wp:inline distT="0" distB="0" distL="0" distR="0">
            <wp:extent cx="5334000" cy="3200400"/>
            <wp:effectExtent l="0" t="0" r="0" b="0"/>
            <wp:docPr id="2" name="model_comparison" descr="model_comparison" title="model_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odel_comparison" descr="model_comparison" title="model_comparison"/>
                    <pic:cNvPicPr>
                      <a:picLocks noChangeAspect="1" noChangeArrowheads="1"/>
                    </pic:cNvPicPr>
                  </pic:nvPicPr>
                  <pic:blipFill>
                    <a:blip r:embed="rId6"/>
                    <a:srcRect/>
                    <a:stretch>
                      <a:fillRect/>
                    </a:stretch>
                  </pic:blipFill>
                  <pic:spPr>
                    <a:xfrm>
                      <a:off x="0" y="0"/>
                      <a:ext cx="5334000" cy="3200400"/>
                    </a:xfrm>
                    <a:prstGeom prst="rect">
                      <a:avLst/>
                    </a:prstGeom>
                  </pic:spPr>
                </pic:pic>
              </a:graphicData>
            </a:graphic>
          </wp:inline>
        </w:drawing>
      </w:r>
    </w:p>
    <w:p w14:paraId="52FBB46C">
      <w:pPr>
        <w:spacing w:before="0" w:after="200"/>
        <w:jc w:val="center"/>
      </w:pPr>
      <w:r>
        <w:rPr>
          <w:rFonts w:ascii="宋体" w:hAnsi="宋体" w:eastAsia="宋体" w:cs="宋体"/>
          <w:sz w:val="21"/>
          <w:szCs w:val="21"/>
        </w:rPr>
        <w:t>图2  三个模型的 Recall@10 与 NDCG@10 对比</w:t>
      </w:r>
    </w:p>
    <w:p w14:paraId="34A90F56">
      <w:pPr>
        <w:spacing w:before="200" w:after="60"/>
        <w:jc w:val="center"/>
      </w:pPr>
      <w:r>
        <w:rPr>
          <w:rFonts w:ascii="宋体" w:hAnsi="宋体" w:eastAsia="宋体" w:cs="宋体"/>
          <w:sz w:val="21"/>
          <w:szCs w:val="21"/>
        </w:rPr>
        <w:t>表2  各模型评估指标对比</w:t>
      </w:r>
    </w:p>
    <w:tbl>
      <w:tblPr>
        <w:tblStyle w:val="11"/>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084"/>
        <w:gridCol w:w="1995"/>
        <w:gridCol w:w="1995"/>
        <w:gridCol w:w="1996"/>
      </w:tblGrid>
      <w:tr w14:paraId="60699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84"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028426DF">
            <w:pPr>
              <w:spacing w:line="288" w:lineRule="auto"/>
              <w:jc w:val="center"/>
            </w:pPr>
            <w:r>
              <w:rPr>
                <w:rFonts w:ascii="宋体" w:hAnsi="宋体" w:eastAsia="宋体" w:cs="宋体"/>
                <w:b/>
                <w:bCs/>
                <w:i w:val="0"/>
                <w:iCs w:val="0"/>
                <w:sz w:val="22"/>
                <w:szCs w:val="22"/>
              </w:rPr>
              <w:t>模型</w:t>
            </w:r>
          </w:p>
        </w:tc>
        <w:tc>
          <w:tcPr>
            <w:tcW w:w="1995"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386003E8">
            <w:pPr>
              <w:spacing w:line="288" w:lineRule="auto"/>
              <w:jc w:val="center"/>
            </w:pPr>
            <w:r>
              <w:rPr>
                <w:rFonts w:ascii="Times New Roman" w:hAnsi="Times New Roman" w:eastAsia="Times New Roman" w:cs="Times New Roman"/>
                <w:b/>
                <w:bCs/>
                <w:i w:val="0"/>
                <w:iCs w:val="0"/>
                <w:sz w:val="22"/>
                <w:szCs w:val="22"/>
              </w:rPr>
              <w:t>Recall@10</w:t>
            </w:r>
          </w:p>
        </w:tc>
        <w:tc>
          <w:tcPr>
            <w:tcW w:w="1995"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5BD2DABE">
            <w:pPr>
              <w:spacing w:line="288" w:lineRule="auto"/>
              <w:jc w:val="center"/>
            </w:pPr>
            <w:r>
              <w:rPr>
                <w:rFonts w:ascii="Times New Roman" w:hAnsi="Times New Roman" w:eastAsia="Times New Roman" w:cs="Times New Roman"/>
                <w:b/>
                <w:bCs/>
                <w:i w:val="0"/>
                <w:iCs w:val="0"/>
                <w:sz w:val="22"/>
                <w:szCs w:val="22"/>
              </w:rPr>
              <w:t>NDCG@10</w:t>
            </w:r>
          </w:p>
        </w:tc>
        <w:tc>
          <w:tcPr>
            <w:tcW w:w="1996" w:type="dxa"/>
            <w:tcBorders>
              <w:top w:val="single" w:color="AAAAAA" w:sz="6" w:space="0"/>
              <w:left w:val="single" w:color="AAAAAA" w:sz="6" w:space="0"/>
              <w:bottom w:val="single" w:color="AAAAAA" w:sz="6" w:space="0"/>
              <w:right w:val="single" w:color="AAAAAA" w:sz="6" w:space="0"/>
            </w:tcBorders>
            <w:shd w:val="clear" w:color="auto" w:fill="CCDDF5"/>
            <w:tcMar>
              <w:top w:w="80" w:type="dxa"/>
              <w:left w:w="120" w:type="dxa"/>
              <w:bottom w:w="80" w:type="dxa"/>
              <w:right w:w="120" w:type="dxa"/>
            </w:tcMar>
            <w:vAlign w:val="center"/>
          </w:tcPr>
          <w:p w14:paraId="39B0E3ED">
            <w:pPr>
              <w:spacing w:line="288" w:lineRule="auto"/>
              <w:jc w:val="center"/>
            </w:pPr>
            <w:r>
              <w:rPr>
                <w:rFonts w:ascii="宋体" w:hAnsi="宋体" w:eastAsia="宋体" w:cs="宋体"/>
                <w:b/>
                <w:bCs/>
                <w:i w:val="0"/>
                <w:iCs w:val="0"/>
                <w:sz w:val="22"/>
                <w:szCs w:val="22"/>
              </w:rPr>
              <w:t>相对</w:t>
            </w:r>
            <w:r>
              <w:rPr>
                <w:rFonts w:ascii="Times New Roman" w:hAnsi="Times New Roman" w:eastAsia="Times New Roman" w:cs="Times New Roman"/>
                <w:b/>
                <w:bCs/>
                <w:i w:val="0"/>
                <w:iCs w:val="0"/>
                <w:sz w:val="22"/>
                <w:szCs w:val="22"/>
              </w:rPr>
              <w:t xml:space="preserve"> Item-CF Recall </w:t>
            </w:r>
            <w:r>
              <w:rPr>
                <w:rFonts w:ascii="宋体" w:hAnsi="宋体" w:eastAsia="宋体" w:cs="宋体"/>
                <w:b/>
                <w:bCs/>
                <w:i w:val="0"/>
                <w:iCs w:val="0"/>
                <w:sz w:val="22"/>
                <w:szCs w:val="22"/>
              </w:rPr>
              <w:t>变化</w:t>
            </w:r>
          </w:p>
        </w:tc>
      </w:tr>
      <w:tr w14:paraId="6637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84"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47A0DB4">
            <w:pPr>
              <w:spacing w:line="288" w:lineRule="auto"/>
              <w:jc w:val="center"/>
            </w:pPr>
            <w:r>
              <w:rPr>
                <w:rFonts w:ascii="Times New Roman" w:hAnsi="Times New Roman" w:eastAsia="Times New Roman" w:cs="Times New Roman"/>
                <w:b w:val="0"/>
                <w:bCs w:val="0"/>
                <w:i w:val="0"/>
                <w:iCs w:val="0"/>
                <w:sz w:val="21"/>
                <w:szCs w:val="21"/>
              </w:rPr>
              <w:t>Item-CF</w:t>
            </w:r>
          </w:p>
        </w:tc>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3AA0A1BF">
            <w:pPr>
              <w:spacing w:line="288" w:lineRule="auto"/>
              <w:jc w:val="center"/>
            </w:pPr>
            <w:r>
              <w:rPr>
                <w:rFonts w:ascii="Times New Roman" w:hAnsi="Times New Roman" w:eastAsia="Times New Roman" w:cs="Times New Roman"/>
                <w:b w:val="0"/>
                <w:bCs w:val="0"/>
                <w:i w:val="0"/>
                <w:iCs w:val="0"/>
                <w:sz w:val="21"/>
                <w:szCs w:val="21"/>
              </w:rPr>
              <w:t>0.0380</w:t>
            </w:r>
          </w:p>
        </w:tc>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1170404B">
            <w:pPr>
              <w:spacing w:line="288" w:lineRule="auto"/>
              <w:jc w:val="center"/>
            </w:pPr>
            <w:r>
              <w:rPr>
                <w:rFonts w:ascii="Times New Roman" w:hAnsi="Times New Roman" w:eastAsia="Times New Roman" w:cs="Times New Roman"/>
                <w:b w:val="0"/>
                <w:bCs w:val="0"/>
                <w:i w:val="0"/>
                <w:iCs w:val="0"/>
                <w:sz w:val="21"/>
                <w:szCs w:val="21"/>
              </w:rPr>
              <w:t>0.0236</w:t>
            </w:r>
          </w:p>
        </w:tc>
        <w:tc>
          <w:tcPr>
            <w:tcW w:w="1996"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69D916A7">
            <w:pPr>
              <w:spacing w:line="288" w:lineRule="auto"/>
              <w:jc w:val="center"/>
            </w:pPr>
            <w:r>
              <w:rPr>
                <w:rFonts w:ascii="宋体" w:hAnsi="宋体" w:eastAsia="宋体" w:cs="宋体"/>
                <w:b w:val="0"/>
                <w:bCs w:val="0"/>
                <w:i w:val="0"/>
                <w:iCs w:val="0"/>
                <w:sz w:val="21"/>
                <w:szCs w:val="21"/>
              </w:rPr>
              <w:t>基准</w:t>
            </w:r>
          </w:p>
        </w:tc>
      </w:tr>
      <w:tr w14:paraId="6A2C5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84"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1F3D1BA0">
            <w:pPr>
              <w:spacing w:line="288" w:lineRule="auto"/>
              <w:jc w:val="center"/>
            </w:pPr>
            <w:r>
              <w:rPr>
                <w:rFonts w:ascii="Times New Roman" w:hAnsi="Times New Roman" w:eastAsia="Times New Roman" w:cs="Times New Roman"/>
                <w:b w:val="0"/>
                <w:bCs w:val="0"/>
                <w:i w:val="0"/>
                <w:iCs w:val="0"/>
                <w:sz w:val="21"/>
                <w:szCs w:val="21"/>
              </w:rPr>
              <w:t>GRU4Rec</w:t>
            </w:r>
          </w:p>
        </w:tc>
        <w:tc>
          <w:tcPr>
            <w:tcW w:w="1995"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33919B38">
            <w:pPr>
              <w:spacing w:line="288" w:lineRule="auto"/>
              <w:jc w:val="center"/>
            </w:pPr>
            <w:r>
              <w:rPr>
                <w:rFonts w:ascii="Times New Roman" w:hAnsi="Times New Roman" w:eastAsia="Times New Roman" w:cs="Times New Roman"/>
                <w:b w:val="0"/>
                <w:bCs w:val="0"/>
                <w:i w:val="0"/>
                <w:iCs w:val="0"/>
                <w:sz w:val="21"/>
                <w:szCs w:val="21"/>
              </w:rPr>
              <w:t>0.0540</w:t>
            </w:r>
          </w:p>
        </w:tc>
        <w:tc>
          <w:tcPr>
            <w:tcW w:w="1995"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293DA657">
            <w:pPr>
              <w:spacing w:line="288" w:lineRule="auto"/>
              <w:jc w:val="center"/>
            </w:pPr>
            <w:r>
              <w:rPr>
                <w:rFonts w:ascii="Times New Roman" w:hAnsi="Times New Roman" w:eastAsia="Times New Roman" w:cs="Times New Roman"/>
                <w:b w:val="0"/>
                <w:bCs w:val="0"/>
                <w:i w:val="0"/>
                <w:iCs w:val="0"/>
                <w:sz w:val="21"/>
                <w:szCs w:val="21"/>
              </w:rPr>
              <w:t>0.0277</w:t>
            </w:r>
          </w:p>
        </w:tc>
        <w:tc>
          <w:tcPr>
            <w:tcW w:w="1996" w:type="dxa"/>
            <w:tcBorders>
              <w:top w:val="single" w:color="AAAAAA" w:sz="6" w:space="0"/>
              <w:left w:val="single" w:color="AAAAAA" w:sz="6" w:space="0"/>
              <w:bottom w:val="single" w:color="AAAAAA" w:sz="6" w:space="0"/>
              <w:right w:val="single" w:color="AAAAAA" w:sz="6" w:space="0"/>
            </w:tcBorders>
            <w:shd w:val="clear" w:color="auto" w:fill="F4F4F4"/>
            <w:tcMar>
              <w:top w:w="80" w:type="dxa"/>
              <w:left w:w="120" w:type="dxa"/>
              <w:bottom w:w="80" w:type="dxa"/>
              <w:right w:w="120" w:type="dxa"/>
            </w:tcMar>
            <w:vAlign w:val="center"/>
          </w:tcPr>
          <w:p w14:paraId="0FCB05BE">
            <w:pPr>
              <w:spacing w:line="288" w:lineRule="auto"/>
              <w:jc w:val="center"/>
            </w:pPr>
            <w:r>
              <w:rPr>
                <w:rFonts w:ascii="Times New Roman" w:hAnsi="Times New Roman" w:eastAsia="Times New Roman" w:cs="Times New Roman"/>
                <w:b w:val="0"/>
                <w:bCs w:val="0"/>
                <w:i w:val="0"/>
                <w:iCs w:val="0"/>
                <w:sz w:val="21"/>
                <w:szCs w:val="21"/>
              </w:rPr>
              <w:t>+42.1%</w:t>
            </w:r>
          </w:p>
        </w:tc>
      </w:tr>
      <w:tr w14:paraId="322F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84"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3B9B4CFA">
            <w:pPr>
              <w:spacing w:line="288" w:lineRule="auto"/>
              <w:jc w:val="center"/>
            </w:pPr>
            <w:r>
              <w:rPr>
                <w:rFonts w:ascii="Times New Roman" w:hAnsi="Times New Roman" w:eastAsia="Times New Roman" w:cs="Times New Roman"/>
                <w:b w:val="0"/>
                <w:bCs w:val="0"/>
                <w:i w:val="0"/>
                <w:iCs w:val="0"/>
                <w:sz w:val="21"/>
                <w:szCs w:val="21"/>
              </w:rPr>
              <w:t>SASRec+MLP</w:t>
            </w:r>
          </w:p>
        </w:tc>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343B774F">
            <w:pPr>
              <w:spacing w:line="288" w:lineRule="auto"/>
              <w:jc w:val="center"/>
            </w:pPr>
            <w:r>
              <w:rPr>
                <w:rFonts w:ascii="Times New Roman" w:hAnsi="Times New Roman" w:eastAsia="Times New Roman" w:cs="Times New Roman"/>
                <w:b w:val="0"/>
                <w:bCs w:val="0"/>
                <w:i w:val="0"/>
                <w:iCs w:val="0"/>
                <w:sz w:val="21"/>
                <w:szCs w:val="21"/>
              </w:rPr>
              <w:t>0.0260</w:t>
            </w:r>
          </w:p>
        </w:tc>
        <w:tc>
          <w:tcPr>
            <w:tcW w:w="1995"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41E54CF8">
            <w:pPr>
              <w:spacing w:line="288" w:lineRule="auto"/>
              <w:jc w:val="center"/>
            </w:pPr>
            <w:r>
              <w:rPr>
                <w:rFonts w:ascii="Times New Roman" w:hAnsi="Times New Roman" w:eastAsia="Times New Roman" w:cs="Times New Roman"/>
                <w:b w:val="0"/>
                <w:bCs w:val="0"/>
                <w:i w:val="0"/>
                <w:iCs w:val="0"/>
                <w:sz w:val="21"/>
                <w:szCs w:val="21"/>
              </w:rPr>
              <w:t>0.0170</w:t>
            </w:r>
          </w:p>
        </w:tc>
        <w:tc>
          <w:tcPr>
            <w:tcW w:w="1996" w:type="dxa"/>
            <w:tcBorders>
              <w:top w:val="single" w:color="AAAAAA" w:sz="6" w:space="0"/>
              <w:left w:val="single" w:color="AAAAAA" w:sz="6" w:space="0"/>
              <w:bottom w:val="single" w:color="AAAAAA" w:sz="6" w:space="0"/>
              <w:right w:val="single" w:color="AAAAAA" w:sz="6" w:space="0"/>
            </w:tcBorders>
            <w:shd w:val="clear" w:color="auto" w:fill="FFFFFF"/>
            <w:tcMar>
              <w:top w:w="80" w:type="dxa"/>
              <w:left w:w="120" w:type="dxa"/>
              <w:bottom w:w="80" w:type="dxa"/>
              <w:right w:w="120" w:type="dxa"/>
            </w:tcMar>
            <w:vAlign w:val="center"/>
          </w:tcPr>
          <w:p w14:paraId="07237582">
            <w:pPr>
              <w:spacing w:line="288" w:lineRule="auto"/>
              <w:jc w:val="center"/>
            </w:pPr>
            <w:r>
              <w:rPr>
                <w:rFonts w:ascii="Times New Roman" w:hAnsi="Times New Roman" w:eastAsia="Times New Roman" w:cs="Times New Roman"/>
                <w:b w:val="0"/>
                <w:bCs w:val="0"/>
                <w:i w:val="0"/>
                <w:iCs w:val="0"/>
                <w:sz w:val="21"/>
                <w:szCs w:val="21"/>
              </w:rPr>
              <w:t>-31.6%</w:t>
            </w:r>
          </w:p>
        </w:tc>
      </w:tr>
    </w:tbl>
    <w:p w14:paraId="357B453C">
      <w:pPr>
        <w:spacing w:before="0" w:after="0"/>
      </w:pPr>
    </w:p>
    <w:p w14:paraId="3EA8DF9F">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在两项指标上均排名第一，</w:t>
      </w:r>
      <w:r>
        <w:rPr>
          <w:rFonts w:ascii="Times New Roman" w:hAnsi="Times New Roman" w:eastAsia="Times New Roman" w:cs="Times New Roman"/>
          <w:b w:val="0"/>
          <w:bCs w:val="0"/>
          <w:i w:val="0"/>
          <w:iCs w:val="0"/>
          <w:sz w:val="24"/>
          <w:szCs w:val="24"/>
        </w:rPr>
        <w:t xml:space="preserve">Recall@10 </w:t>
      </w:r>
      <w:r>
        <w:rPr>
          <w:rFonts w:ascii="宋体" w:hAnsi="宋体" w:eastAsia="宋体" w:cs="宋体"/>
          <w:b w:val="0"/>
          <w:bCs w:val="0"/>
          <w:i w:val="0"/>
          <w:iCs w:val="0"/>
          <w:sz w:val="24"/>
          <w:szCs w:val="24"/>
        </w:rPr>
        <w:t>达到</w:t>
      </w:r>
      <w:r>
        <w:rPr>
          <w:rFonts w:ascii="Times New Roman" w:hAnsi="Times New Roman" w:eastAsia="Times New Roman" w:cs="Times New Roman"/>
          <w:b w:val="0"/>
          <w:bCs w:val="0"/>
          <w:i w:val="0"/>
          <w:iCs w:val="0"/>
          <w:sz w:val="24"/>
          <w:szCs w:val="24"/>
        </w:rPr>
        <w:t xml:space="preserve"> 0.0540</w:t>
      </w:r>
      <w:r>
        <w:rPr>
          <w:rFonts w:ascii="宋体" w:hAnsi="宋体" w:eastAsia="宋体" w:cs="宋体"/>
          <w:b w:val="0"/>
          <w:bCs w:val="0"/>
          <w:i w:val="0"/>
          <w:iCs w:val="0"/>
          <w:sz w:val="24"/>
          <w:szCs w:val="24"/>
        </w:rPr>
        <w:t>，比</w:t>
      </w:r>
      <w:r>
        <w:rPr>
          <w:rFonts w:ascii="Times New Roman" w:hAnsi="Times New Roman" w:eastAsia="Times New Roman" w:cs="Times New Roman"/>
          <w:b w:val="0"/>
          <w:bCs w:val="0"/>
          <w:i w:val="0"/>
          <w:iCs w:val="0"/>
          <w:sz w:val="24"/>
          <w:szCs w:val="24"/>
        </w:rPr>
        <w:t xml:space="preserve"> Item-CF </w:t>
      </w:r>
      <w:r>
        <w:rPr>
          <w:rFonts w:ascii="宋体" w:hAnsi="宋体" w:eastAsia="宋体" w:cs="宋体"/>
          <w:b w:val="0"/>
          <w:bCs w:val="0"/>
          <w:i w:val="0"/>
          <w:iCs w:val="0"/>
          <w:sz w:val="24"/>
          <w:szCs w:val="24"/>
        </w:rPr>
        <w:t>高出</w:t>
      </w:r>
      <w:r>
        <w:rPr>
          <w:rFonts w:ascii="Times New Roman" w:hAnsi="Times New Roman" w:eastAsia="Times New Roman" w:cs="Times New Roman"/>
          <w:b w:val="0"/>
          <w:bCs w:val="0"/>
          <w:i w:val="0"/>
          <w:iCs w:val="0"/>
          <w:sz w:val="24"/>
          <w:szCs w:val="24"/>
        </w:rPr>
        <w:t xml:space="preserve"> 42.1%</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NDCG@10 </w:t>
      </w:r>
      <w:r>
        <w:rPr>
          <w:rFonts w:ascii="宋体" w:hAnsi="宋体" w:eastAsia="宋体" w:cs="宋体"/>
          <w:b w:val="0"/>
          <w:bCs w:val="0"/>
          <w:i w:val="0"/>
          <w:iCs w:val="0"/>
          <w:sz w:val="24"/>
          <w:szCs w:val="24"/>
        </w:rPr>
        <w:t>为</w:t>
      </w:r>
      <w:r>
        <w:rPr>
          <w:rFonts w:ascii="Times New Roman" w:hAnsi="Times New Roman" w:eastAsia="Times New Roman" w:cs="Times New Roman"/>
          <w:b w:val="0"/>
          <w:bCs w:val="0"/>
          <w:i w:val="0"/>
          <w:iCs w:val="0"/>
          <w:sz w:val="24"/>
          <w:szCs w:val="24"/>
        </w:rPr>
        <w:t xml:space="preserve"> 0.0277</w:t>
      </w:r>
      <w:r>
        <w:rPr>
          <w:rFonts w:ascii="宋体" w:hAnsi="宋体" w:eastAsia="宋体" w:cs="宋体"/>
          <w:b w:val="0"/>
          <w:bCs w:val="0"/>
          <w:i w:val="0"/>
          <w:iCs w:val="0"/>
          <w:sz w:val="24"/>
          <w:szCs w:val="24"/>
        </w:rPr>
        <w:t>，比</w:t>
      </w:r>
      <w:r>
        <w:rPr>
          <w:rFonts w:ascii="Times New Roman" w:hAnsi="Times New Roman" w:eastAsia="Times New Roman" w:cs="Times New Roman"/>
          <w:b w:val="0"/>
          <w:bCs w:val="0"/>
          <w:i w:val="0"/>
          <w:iCs w:val="0"/>
          <w:sz w:val="24"/>
          <w:szCs w:val="24"/>
        </w:rPr>
        <w:t xml:space="preserve"> Item-CF </w:t>
      </w:r>
      <w:r>
        <w:rPr>
          <w:rFonts w:ascii="宋体" w:hAnsi="宋体" w:eastAsia="宋体" w:cs="宋体"/>
          <w:b w:val="0"/>
          <w:bCs w:val="0"/>
          <w:i w:val="0"/>
          <w:iCs w:val="0"/>
          <w:sz w:val="24"/>
          <w:szCs w:val="24"/>
        </w:rPr>
        <w:t>高出</w:t>
      </w:r>
      <w:r>
        <w:rPr>
          <w:rFonts w:ascii="Times New Roman" w:hAnsi="Times New Roman" w:eastAsia="Times New Roman" w:cs="Times New Roman"/>
          <w:b w:val="0"/>
          <w:bCs w:val="0"/>
          <w:i w:val="0"/>
          <w:iCs w:val="0"/>
          <w:sz w:val="24"/>
          <w:szCs w:val="24"/>
        </w:rPr>
        <w:t xml:space="preserve"> 17.4%</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Item-CF </w:t>
      </w:r>
      <w:r>
        <w:rPr>
          <w:rFonts w:ascii="宋体" w:hAnsi="宋体" w:eastAsia="宋体" w:cs="宋体"/>
          <w:b w:val="0"/>
          <w:bCs w:val="0"/>
          <w:i w:val="0"/>
          <w:iCs w:val="0"/>
          <w:sz w:val="24"/>
          <w:szCs w:val="24"/>
        </w:rPr>
        <w:t>排名第二，</w:t>
      </w:r>
      <w:r>
        <w:rPr>
          <w:rFonts w:ascii="Times New Roman" w:hAnsi="Times New Roman" w:eastAsia="Times New Roman" w:cs="Times New Roman"/>
          <w:b w:val="0"/>
          <w:bCs w:val="0"/>
          <w:i w:val="0"/>
          <w:iCs w:val="0"/>
          <w:sz w:val="24"/>
          <w:szCs w:val="24"/>
        </w:rPr>
        <w:t xml:space="preserve">Recall@10 </w:t>
      </w:r>
      <w:r>
        <w:rPr>
          <w:rFonts w:ascii="宋体" w:hAnsi="宋体" w:eastAsia="宋体" w:cs="宋体"/>
          <w:b w:val="0"/>
          <w:bCs w:val="0"/>
          <w:i w:val="0"/>
          <w:iCs w:val="0"/>
          <w:sz w:val="24"/>
          <w:szCs w:val="24"/>
        </w:rPr>
        <w:t>为</w:t>
      </w:r>
      <w:r>
        <w:rPr>
          <w:rFonts w:ascii="Times New Roman" w:hAnsi="Times New Roman" w:eastAsia="Times New Roman" w:cs="Times New Roman"/>
          <w:b w:val="0"/>
          <w:bCs w:val="0"/>
          <w:i w:val="0"/>
          <w:iCs w:val="0"/>
          <w:sz w:val="24"/>
          <w:szCs w:val="24"/>
        </w:rPr>
        <w:t xml:space="preserve"> 0.0380</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NDCG@10 </w:t>
      </w:r>
      <w:r>
        <w:rPr>
          <w:rFonts w:ascii="宋体" w:hAnsi="宋体" w:eastAsia="宋体" w:cs="宋体"/>
          <w:b w:val="0"/>
          <w:bCs w:val="0"/>
          <w:i w:val="0"/>
          <w:iCs w:val="0"/>
          <w:sz w:val="24"/>
          <w:szCs w:val="24"/>
        </w:rPr>
        <w:t>为</w:t>
      </w:r>
      <w:r>
        <w:rPr>
          <w:rFonts w:ascii="Times New Roman" w:hAnsi="Times New Roman" w:eastAsia="Times New Roman" w:cs="Times New Roman"/>
          <w:b w:val="0"/>
          <w:bCs w:val="0"/>
          <w:i w:val="0"/>
          <w:iCs w:val="0"/>
          <w:sz w:val="24"/>
          <w:szCs w:val="24"/>
        </w:rPr>
        <w:t xml:space="preserve"> 0.0236</w:t>
      </w:r>
      <w:r>
        <w:rPr>
          <w:rFonts w:ascii="宋体" w:hAnsi="宋体" w:eastAsia="宋体" w:cs="宋体"/>
          <w:b w:val="0"/>
          <w:bCs w:val="0"/>
          <w:i w:val="0"/>
          <w:iCs w:val="0"/>
          <w:sz w:val="24"/>
          <w:szCs w:val="24"/>
        </w:rPr>
        <w:t>，说明购买行为数据中商品间的共购关系本身就是较强的推荐信号。</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的</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为</w:t>
      </w:r>
      <w:r>
        <w:rPr>
          <w:rFonts w:ascii="Times New Roman" w:hAnsi="Times New Roman" w:eastAsia="Times New Roman" w:cs="Times New Roman"/>
          <w:b w:val="0"/>
          <w:bCs w:val="0"/>
          <w:i w:val="0"/>
          <w:iCs w:val="0"/>
          <w:sz w:val="24"/>
          <w:szCs w:val="24"/>
        </w:rPr>
        <w:t xml:space="preserve"> 0.0260</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NDCG@10 </w:t>
      </w:r>
      <w:r>
        <w:rPr>
          <w:rFonts w:ascii="宋体" w:hAnsi="宋体" w:eastAsia="宋体" w:cs="宋体"/>
          <w:b w:val="0"/>
          <w:bCs w:val="0"/>
          <w:i w:val="0"/>
          <w:iCs w:val="0"/>
          <w:sz w:val="24"/>
          <w:szCs w:val="24"/>
        </w:rPr>
        <w:t>为</w:t>
      </w:r>
      <w:r>
        <w:rPr>
          <w:rFonts w:ascii="Times New Roman" w:hAnsi="Times New Roman" w:eastAsia="Times New Roman" w:cs="Times New Roman"/>
          <w:b w:val="0"/>
          <w:bCs w:val="0"/>
          <w:i w:val="0"/>
          <w:iCs w:val="0"/>
          <w:sz w:val="24"/>
          <w:szCs w:val="24"/>
        </w:rPr>
        <w:t xml:space="preserve"> 0.0170</w:t>
      </w:r>
      <w:r>
        <w:rPr>
          <w:rFonts w:ascii="宋体" w:hAnsi="宋体" w:eastAsia="宋体" w:cs="宋体"/>
          <w:b w:val="0"/>
          <w:bCs w:val="0"/>
          <w:i w:val="0"/>
          <w:iCs w:val="0"/>
          <w:sz w:val="24"/>
          <w:szCs w:val="24"/>
        </w:rPr>
        <w:t>，低于</w:t>
      </w:r>
      <w:r>
        <w:rPr>
          <w:rFonts w:ascii="Times New Roman" w:hAnsi="Times New Roman" w:eastAsia="Times New Roman" w:cs="Times New Roman"/>
          <w:b w:val="0"/>
          <w:bCs w:val="0"/>
          <w:i w:val="0"/>
          <w:iCs w:val="0"/>
          <w:sz w:val="24"/>
          <w:szCs w:val="24"/>
        </w:rPr>
        <w:t xml:space="preserve"> GRU4Rec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Item-CF</w:t>
      </w:r>
      <w:r>
        <w:rPr>
          <w:rFonts w:ascii="宋体" w:hAnsi="宋体" w:eastAsia="宋体" w:cs="宋体"/>
          <w:b w:val="0"/>
          <w:bCs w:val="0"/>
          <w:i w:val="0"/>
          <w:iCs w:val="0"/>
          <w:sz w:val="24"/>
          <w:szCs w:val="24"/>
        </w:rPr>
        <w:t>，具体原因在第</w:t>
      </w:r>
      <w:r>
        <w:rPr>
          <w:rFonts w:ascii="Times New Roman" w:hAnsi="Times New Roman" w:eastAsia="Times New Roman" w:cs="Times New Roman"/>
          <w:b w:val="0"/>
          <w:bCs w:val="0"/>
          <w:i w:val="0"/>
          <w:iCs w:val="0"/>
          <w:sz w:val="24"/>
          <w:szCs w:val="24"/>
        </w:rPr>
        <w:t xml:space="preserve"> 4.3 </w:t>
      </w:r>
      <w:r>
        <w:rPr>
          <w:rFonts w:ascii="宋体" w:hAnsi="宋体" w:eastAsia="宋体" w:cs="宋体"/>
          <w:b w:val="0"/>
          <w:bCs w:val="0"/>
          <w:i w:val="0"/>
          <w:iCs w:val="0"/>
          <w:sz w:val="24"/>
          <w:szCs w:val="24"/>
        </w:rPr>
        <w:t>节进行分析。</w:t>
      </w:r>
    </w:p>
    <w:p w14:paraId="64707FB2">
      <w:pPr>
        <w:spacing w:before="300" w:after="100" w:line="360" w:lineRule="auto"/>
      </w:pPr>
      <w:r>
        <w:rPr>
          <w:rFonts w:ascii="宋体" w:hAnsi="宋体" w:eastAsia="宋体" w:cs="宋体"/>
          <w:b/>
          <w:bCs/>
          <w:sz w:val="24"/>
          <w:szCs w:val="24"/>
        </w:rPr>
        <w:t>4.2  训练收敛分析</w:t>
      </w:r>
    </w:p>
    <w:p w14:paraId="4AF023B2">
      <w:pPr>
        <w:spacing w:before="0" w:after="60" w:line="360" w:lineRule="auto"/>
        <w:ind w:firstLine="480"/>
        <w:jc w:val="both"/>
      </w:pPr>
      <w:r>
        <w:rPr>
          <w:rFonts w:ascii="宋体" w:hAnsi="宋体" w:eastAsia="宋体" w:cs="宋体"/>
          <w:b w:val="0"/>
          <w:bCs w:val="0"/>
          <w:i w:val="0"/>
          <w:iCs w:val="0"/>
          <w:sz w:val="24"/>
          <w:szCs w:val="24"/>
        </w:rPr>
        <w:t>图</w:t>
      </w:r>
      <w:r>
        <w:rPr>
          <w:rFonts w:ascii="Times New Roman" w:hAnsi="Times New Roman" w:eastAsia="Times New Roman" w:cs="Times New Roman"/>
          <w:b w:val="0"/>
          <w:bCs w:val="0"/>
          <w:i w:val="0"/>
          <w:iCs w:val="0"/>
          <w:sz w:val="24"/>
          <w:szCs w:val="24"/>
        </w:rPr>
        <w:t xml:space="preserve"> 3 </w:t>
      </w:r>
      <w:r>
        <w:rPr>
          <w:rFonts w:ascii="宋体" w:hAnsi="宋体" w:eastAsia="宋体" w:cs="宋体"/>
          <w:b w:val="0"/>
          <w:bCs w:val="0"/>
          <w:i w:val="0"/>
          <w:iCs w:val="0"/>
          <w:sz w:val="24"/>
          <w:szCs w:val="24"/>
        </w:rPr>
        <w:t>展示了</w:t>
      </w:r>
      <w:r>
        <w:rPr>
          <w:rFonts w:ascii="Times New Roman" w:hAnsi="Times New Roman" w:eastAsia="Times New Roman" w:cs="Times New Roman"/>
          <w:b w:val="0"/>
          <w:bCs w:val="0"/>
          <w:i w:val="0"/>
          <w:iCs w:val="0"/>
          <w:sz w:val="24"/>
          <w:szCs w:val="24"/>
        </w:rPr>
        <w:t xml:space="preserve"> SASRec+MLP </w:t>
      </w:r>
      <w:r>
        <w:rPr>
          <w:rFonts w:ascii="宋体" w:hAnsi="宋体" w:eastAsia="宋体" w:cs="宋体"/>
          <w:b w:val="0"/>
          <w:bCs w:val="0"/>
          <w:i w:val="0"/>
          <w:iCs w:val="0"/>
          <w:sz w:val="24"/>
          <w:szCs w:val="24"/>
        </w:rPr>
        <w:t>在全量数据下</w:t>
      </w:r>
      <w:r>
        <w:rPr>
          <w:rFonts w:ascii="Times New Roman" w:hAnsi="Times New Roman" w:eastAsia="Times New Roman" w:cs="Times New Roman"/>
          <w:b w:val="0"/>
          <w:bCs w:val="0"/>
          <w:i w:val="0"/>
          <w:iCs w:val="0"/>
          <w:sz w:val="24"/>
          <w:szCs w:val="24"/>
        </w:rPr>
        <w:t xml:space="preserve"> 15 </w:t>
      </w:r>
      <w:r>
        <w:rPr>
          <w:rFonts w:ascii="宋体" w:hAnsi="宋体" w:eastAsia="宋体" w:cs="宋体"/>
          <w:b w:val="0"/>
          <w:bCs w:val="0"/>
          <w:i w:val="0"/>
          <w:iCs w:val="0"/>
          <w:sz w:val="24"/>
          <w:szCs w:val="24"/>
        </w:rPr>
        <w:t>轮训练的损失曲线（</w:t>
      </w:r>
      <w:r>
        <w:rPr>
          <w:rFonts w:ascii="Times New Roman" w:hAnsi="Times New Roman" w:eastAsia="Times New Roman" w:cs="Times New Roman"/>
          <w:b w:val="0"/>
          <w:bCs w:val="0"/>
          <w:i w:val="0"/>
          <w:iCs w:val="0"/>
          <w:sz w:val="24"/>
          <w:szCs w:val="24"/>
        </w:rPr>
        <w:t>CE Loss + BPR aux</w:t>
      </w:r>
      <w:r>
        <w:rPr>
          <w:rFonts w:ascii="宋体" w:hAnsi="宋体" w:eastAsia="宋体" w:cs="宋体"/>
          <w:b w:val="0"/>
          <w:bCs w:val="0"/>
          <w:i w:val="0"/>
          <w:iCs w:val="0"/>
          <w:sz w:val="24"/>
          <w:szCs w:val="24"/>
        </w:rPr>
        <w:t>，权重</w:t>
      </w:r>
      <w:r>
        <w:rPr>
          <w:rFonts w:ascii="Times New Roman" w:hAnsi="Times New Roman" w:eastAsia="Times New Roman" w:cs="Times New Roman"/>
          <w:b w:val="0"/>
          <w:bCs w:val="0"/>
          <w:i w:val="0"/>
          <w:iCs w:val="0"/>
          <w:sz w:val="24"/>
          <w:szCs w:val="24"/>
        </w:rPr>
        <w:t xml:space="preserve"> 0.1</w:t>
      </w:r>
      <w:r>
        <w:rPr>
          <w:rFonts w:ascii="宋体" w:hAnsi="宋体" w:eastAsia="宋体" w:cs="宋体"/>
          <w:b w:val="0"/>
          <w:bCs w:val="0"/>
          <w:i w:val="0"/>
          <w:iCs w:val="0"/>
          <w:sz w:val="24"/>
          <w:szCs w:val="24"/>
        </w:rPr>
        <w:t>）。损失从第</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轮的</w:t>
      </w:r>
      <w:r>
        <w:rPr>
          <w:rFonts w:ascii="Times New Roman" w:hAnsi="Times New Roman" w:eastAsia="Times New Roman" w:cs="Times New Roman"/>
          <w:b w:val="0"/>
          <w:bCs w:val="0"/>
          <w:i w:val="0"/>
          <w:iCs w:val="0"/>
          <w:sz w:val="24"/>
          <w:szCs w:val="24"/>
        </w:rPr>
        <w:t xml:space="preserve"> 7.2941 </w:t>
      </w:r>
      <w:r>
        <w:rPr>
          <w:rFonts w:ascii="宋体" w:hAnsi="宋体" w:eastAsia="宋体" w:cs="宋体"/>
          <w:b w:val="0"/>
          <w:bCs w:val="0"/>
          <w:i w:val="0"/>
          <w:iCs w:val="0"/>
          <w:sz w:val="24"/>
          <w:szCs w:val="24"/>
        </w:rPr>
        <w:t>持续下降至第</w:t>
      </w:r>
      <w:r>
        <w:rPr>
          <w:rFonts w:ascii="Times New Roman" w:hAnsi="Times New Roman" w:eastAsia="Times New Roman" w:cs="Times New Roman"/>
          <w:b w:val="0"/>
          <w:bCs w:val="0"/>
          <w:i w:val="0"/>
          <w:iCs w:val="0"/>
          <w:sz w:val="24"/>
          <w:szCs w:val="24"/>
        </w:rPr>
        <w:t xml:space="preserve"> 15 </w:t>
      </w:r>
      <w:r>
        <w:rPr>
          <w:rFonts w:ascii="宋体" w:hAnsi="宋体" w:eastAsia="宋体" w:cs="宋体"/>
          <w:b w:val="0"/>
          <w:bCs w:val="0"/>
          <w:i w:val="0"/>
          <w:iCs w:val="0"/>
          <w:sz w:val="24"/>
          <w:szCs w:val="24"/>
        </w:rPr>
        <w:t>轮的</w:t>
      </w:r>
      <w:r>
        <w:rPr>
          <w:rFonts w:ascii="Times New Roman" w:hAnsi="Times New Roman" w:eastAsia="Times New Roman" w:cs="Times New Roman"/>
          <w:b w:val="0"/>
          <w:bCs w:val="0"/>
          <w:i w:val="0"/>
          <w:iCs w:val="0"/>
          <w:sz w:val="24"/>
          <w:szCs w:val="24"/>
        </w:rPr>
        <w:t xml:space="preserve"> 4.3791</w:t>
      </w:r>
      <w:r>
        <w:rPr>
          <w:rFonts w:ascii="宋体" w:hAnsi="宋体" w:eastAsia="宋体" w:cs="宋体"/>
          <w:b w:val="0"/>
          <w:bCs w:val="0"/>
          <w:i w:val="0"/>
          <w:iCs w:val="0"/>
          <w:sz w:val="24"/>
          <w:szCs w:val="24"/>
        </w:rPr>
        <w:t>，整体下降约</w:t>
      </w:r>
      <w:r>
        <w:rPr>
          <w:rFonts w:ascii="Times New Roman" w:hAnsi="Times New Roman" w:eastAsia="Times New Roman" w:cs="Times New Roman"/>
          <w:b w:val="0"/>
          <w:bCs w:val="0"/>
          <w:i w:val="0"/>
          <w:iCs w:val="0"/>
          <w:sz w:val="24"/>
          <w:szCs w:val="24"/>
        </w:rPr>
        <w:t xml:space="preserve"> 40.0%</w:t>
      </w:r>
      <w:r>
        <w:rPr>
          <w:rFonts w:ascii="宋体" w:hAnsi="宋体" w:eastAsia="宋体" w:cs="宋体"/>
          <w:b w:val="0"/>
          <w:bCs w:val="0"/>
          <w:i w:val="0"/>
          <w:iCs w:val="0"/>
          <w:sz w:val="24"/>
          <w:szCs w:val="24"/>
        </w:rPr>
        <w:t>，收敛趋势良好，未出现训练发散或过拟合迹象。</w:t>
      </w:r>
    </w:p>
    <w:p w14:paraId="0655E60E">
      <w:pPr>
        <w:spacing w:before="120" w:after="60"/>
        <w:jc w:val="center"/>
      </w:pPr>
      <w:r>
        <w:drawing>
          <wp:inline distT="0" distB="0" distL="0" distR="0">
            <wp:extent cx="5334000" cy="3733800"/>
            <wp:effectExtent l="0" t="0" r="0" b="0"/>
            <wp:docPr id="3" name="train_loss" descr="train_loss" title="train_l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ain_loss" descr="train_loss" title="train_loss"/>
                    <pic:cNvPicPr>
                      <a:picLocks noChangeAspect="1" noChangeArrowheads="1"/>
                    </pic:cNvPicPr>
                  </pic:nvPicPr>
                  <pic:blipFill>
                    <a:blip r:embed="rId7"/>
                    <a:srcRect/>
                    <a:stretch>
                      <a:fillRect/>
                    </a:stretch>
                  </pic:blipFill>
                  <pic:spPr>
                    <a:xfrm>
                      <a:off x="0" y="0"/>
                      <a:ext cx="5334000" cy="3733800"/>
                    </a:xfrm>
                    <a:prstGeom prst="rect">
                      <a:avLst/>
                    </a:prstGeom>
                  </pic:spPr>
                </pic:pic>
              </a:graphicData>
            </a:graphic>
          </wp:inline>
        </w:drawing>
      </w:r>
    </w:p>
    <w:p w14:paraId="3F44AA42">
      <w:pPr>
        <w:spacing w:before="0" w:after="200"/>
        <w:jc w:val="center"/>
      </w:pPr>
      <w:r>
        <w:rPr>
          <w:rFonts w:ascii="宋体" w:hAnsi="宋体" w:eastAsia="宋体" w:cs="宋体"/>
          <w:sz w:val="21"/>
          <w:szCs w:val="21"/>
        </w:rPr>
        <w:t>图3  SASRec+MLP 训练损失曲线（15 轮，全量数据，CE + BPR aux）</w:t>
      </w:r>
    </w:p>
    <w:p w14:paraId="296BFCA5">
      <w:pPr>
        <w:spacing w:before="0" w:after="60" w:line="360" w:lineRule="auto"/>
        <w:ind w:firstLine="480"/>
        <w:jc w:val="both"/>
      </w:pPr>
      <w:r>
        <w:rPr>
          <w:rFonts w:ascii="宋体" w:hAnsi="宋体" w:eastAsia="宋体" w:cs="宋体"/>
          <w:b w:val="0"/>
          <w:bCs w:val="0"/>
          <w:i w:val="0"/>
          <w:iCs w:val="0"/>
          <w:sz w:val="24"/>
          <w:szCs w:val="24"/>
        </w:rPr>
        <w:t>从收敛速度来看，前两轮损失下降最为迅速（</w:t>
      </w:r>
      <w:r>
        <w:rPr>
          <w:rFonts w:ascii="Times New Roman" w:hAnsi="Times New Roman" w:eastAsia="Times New Roman" w:cs="Times New Roman"/>
          <w:b w:val="0"/>
          <w:bCs w:val="0"/>
          <w:i w:val="0"/>
          <w:iCs w:val="0"/>
          <w:sz w:val="24"/>
          <w:szCs w:val="24"/>
        </w:rPr>
        <w:t>7.2941 → 5.5208 → 4.9238</w:t>
      </w:r>
      <w:r>
        <w:rPr>
          <w:rFonts w:ascii="宋体" w:hAnsi="宋体" w:eastAsia="宋体" w:cs="宋体"/>
          <w:b w:val="0"/>
          <w:bCs w:val="0"/>
          <w:i w:val="0"/>
          <w:iCs w:val="0"/>
          <w:sz w:val="24"/>
          <w:szCs w:val="24"/>
        </w:rPr>
        <w:t>，两轮内下降</w:t>
      </w:r>
      <w:r>
        <w:rPr>
          <w:rFonts w:ascii="Times New Roman" w:hAnsi="Times New Roman" w:eastAsia="Times New Roman" w:cs="Times New Roman"/>
          <w:b w:val="0"/>
          <w:bCs w:val="0"/>
          <w:i w:val="0"/>
          <w:iCs w:val="0"/>
          <w:sz w:val="24"/>
          <w:szCs w:val="24"/>
        </w:rPr>
        <w:t xml:space="preserve"> 32.5%</w:t>
      </w:r>
      <w:r>
        <w:rPr>
          <w:rFonts w:ascii="宋体" w:hAnsi="宋体" w:eastAsia="宋体" w:cs="宋体"/>
          <w:b w:val="0"/>
          <w:bCs w:val="0"/>
          <w:i w:val="0"/>
          <w:iCs w:val="0"/>
          <w:sz w:val="24"/>
          <w:szCs w:val="24"/>
        </w:rPr>
        <w:t>），第</w:t>
      </w:r>
      <w:r>
        <w:rPr>
          <w:rFonts w:ascii="Times New Roman" w:hAnsi="Times New Roman" w:eastAsia="Times New Roman" w:cs="Times New Roman"/>
          <w:b w:val="0"/>
          <w:bCs w:val="0"/>
          <w:i w:val="0"/>
          <w:iCs w:val="0"/>
          <w:sz w:val="24"/>
          <w:szCs w:val="24"/>
        </w:rPr>
        <w:t xml:space="preserve"> 3 </w:t>
      </w:r>
      <w:r>
        <w:rPr>
          <w:rFonts w:ascii="宋体" w:hAnsi="宋体" w:eastAsia="宋体" w:cs="宋体"/>
          <w:b w:val="0"/>
          <w:bCs w:val="0"/>
          <w:i w:val="0"/>
          <w:iCs w:val="0"/>
          <w:sz w:val="24"/>
          <w:szCs w:val="24"/>
        </w:rPr>
        <w:t>至第</w:t>
      </w:r>
      <w:r>
        <w:rPr>
          <w:rFonts w:ascii="Times New Roman" w:hAnsi="Times New Roman" w:eastAsia="Times New Roman" w:cs="Times New Roman"/>
          <w:b w:val="0"/>
          <w:bCs w:val="0"/>
          <w:i w:val="0"/>
          <w:iCs w:val="0"/>
          <w:sz w:val="24"/>
          <w:szCs w:val="24"/>
        </w:rPr>
        <w:t xml:space="preserve"> 8 </w:t>
      </w:r>
      <w:r>
        <w:rPr>
          <w:rFonts w:ascii="宋体" w:hAnsi="宋体" w:eastAsia="宋体" w:cs="宋体"/>
          <w:b w:val="0"/>
          <w:bCs w:val="0"/>
          <w:i w:val="0"/>
          <w:iCs w:val="0"/>
          <w:sz w:val="24"/>
          <w:szCs w:val="24"/>
        </w:rPr>
        <w:t>轮每轮平均下降约</w:t>
      </w:r>
      <w:r>
        <w:rPr>
          <w:rFonts w:ascii="Times New Roman" w:hAnsi="Times New Roman" w:eastAsia="Times New Roman" w:cs="Times New Roman"/>
          <w:b w:val="0"/>
          <w:bCs w:val="0"/>
          <w:i w:val="0"/>
          <w:iCs w:val="0"/>
          <w:sz w:val="24"/>
          <w:szCs w:val="24"/>
        </w:rPr>
        <w:t xml:space="preserve"> 0.08</w:t>
      </w:r>
      <w:r>
        <w:rPr>
          <w:rFonts w:ascii="宋体" w:hAnsi="宋体" w:eastAsia="宋体" w:cs="宋体"/>
          <w:b w:val="0"/>
          <w:bCs w:val="0"/>
          <w:i w:val="0"/>
          <w:iCs w:val="0"/>
          <w:sz w:val="24"/>
          <w:szCs w:val="24"/>
        </w:rPr>
        <w:t>，第</w:t>
      </w:r>
      <w:r>
        <w:rPr>
          <w:rFonts w:ascii="Times New Roman" w:hAnsi="Times New Roman" w:eastAsia="Times New Roman" w:cs="Times New Roman"/>
          <w:b w:val="0"/>
          <w:bCs w:val="0"/>
          <w:i w:val="0"/>
          <w:iCs w:val="0"/>
          <w:sz w:val="24"/>
          <w:szCs w:val="24"/>
        </w:rPr>
        <w:t xml:space="preserve"> 9 </w:t>
      </w:r>
      <w:r>
        <w:rPr>
          <w:rFonts w:ascii="宋体" w:hAnsi="宋体" w:eastAsia="宋体" w:cs="宋体"/>
          <w:b w:val="0"/>
          <w:bCs w:val="0"/>
          <w:i w:val="0"/>
          <w:iCs w:val="0"/>
          <w:sz w:val="24"/>
          <w:szCs w:val="24"/>
        </w:rPr>
        <w:t>至第</w:t>
      </w:r>
      <w:r>
        <w:rPr>
          <w:rFonts w:ascii="Times New Roman" w:hAnsi="Times New Roman" w:eastAsia="Times New Roman" w:cs="Times New Roman"/>
          <w:b w:val="0"/>
          <w:bCs w:val="0"/>
          <w:i w:val="0"/>
          <w:iCs w:val="0"/>
          <w:sz w:val="24"/>
          <w:szCs w:val="24"/>
        </w:rPr>
        <w:t xml:space="preserve"> 15 </w:t>
      </w:r>
      <w:r>
        <w:rPr>
          <w:rFonts w:ascii="宋体" w:hAnsi="宋体" w:eastAsia="宋体" w:cs="宋体"/>
          <w:b w:val="0"/>
          <w:bCs w:val="0"/>
          <w:i w:val="0"/>
          <w:iCs w:val="0"/>
          <w:sz w:val="24"/>
          <w:szCs w:val="24"/>
        </w:rPr>
        <w:t>轮趋于平缓，每轮平均下降约</w:t>
      </w:r>
      <w:r>
        <w:rPr>
          <w:rFonts w:ascii="Times New Roman" w:hAnsi="Times New Roman" w:eastAsia="Times New Roman" w:cs="Times New Roman"/>
          <w:b w:val="0"/>
          <w:bCs w:val="0"/>
          <w:i w:val="0"/>
          <w:iCs w:val="0"/>
          <w:sz w:val="24"/>
          <w:szCs w:val="24"/>
        </w:rPr>
        <w:t xml:space="preserve"> 0.02</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CE </w:t>
      </w:r>
      <w:r>
        <w:rPr>
          <w:rFonts w:ascii="宋体" w:hAnsi="宋体" w:eastAsia="宋体" w:cs="宋体"/>
          <w:b w:val="0"/>
          <w:bCs w:val="0"/>
          <w:i w:val="0"/>
          <w:iCs w:val="0"/>
          <w:sz w:val="24"/>
          <w:szCs w:val="24"/>
        </w:rPr>
        <w:t>损失的理论随机下界为</w:t>
      </w:r>
      <w:r>
        <w:rPr>
          <w:rFonts w:ascii="Times New Roman" w:hAnsi="Times New Roman" w:eastAsia="Times New Roman" w:cs="Times New Roman"/>
          <w:b w:val="0"/>
          <w:bCs w:val="0"/>
          <w:i w:val="0"/>
          <w:iCs w:val="0"/>
          <w:sz w:val="24"/>
          <w:szCs w:val="24"/>
        </w:rPr>
        <w:t xml:space="preserve"> ln(23738) ≈ 10.07</w:t>
      </w:r>
      <w:r>
        <w:rPr>
          <w:rFonts w:ascii="宋体" w:hAnsi="宋体" w:eastAsia="宋体" w:cs="宋体"/>
          <w:b w:val="0"/>
          <w:bCs w:val="0"/>
          <w:i w:val="0"/>
          <w:iCs w:val="0"/>
          <w:sz w:val="24"/>
          <w:szCs w:val="24"/>
        </w:rPr>
        <w:t>，第</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轮即降至</w:t>
      </w:r>
      <w:r>
        <w:rPr>
          <w:rFonts w:ascii="Times New Roman" w:hAnsi="Times New Roman" w:eastAsia="Times New Roman" w:cs="Times New Roman"/>
          <w:b w:val="0"/>
          <w:bCs w:val="0"/>
          <w:i w:val="0"/>
          <w:iCs w:val="0"/>
          <w:sz w:val="24"/>
          <w:szCs w:val="24"/>
        </w:rPr>
        <w:t xml:space="preserve"> 7.29</w:t>
      </w:r>
      <w:r>
        <w:rPr>
          <w:rFonts w:ascii="宋体" w:hAnsi="宋体" w:eastAsia="宋体" w:cs="宋体"/>
          <w:b w:val="0"/>
          <w:bCs w:val="0"/>
          <w:i w:val="0"/>
          <w:iCs w:val="0"/>
          <w:sz w:val="24"/>
          <w:szCs w:val="24"/>
        </w:rPr>
        <w:t>，说明模型在首轮训练中就已学习到远优于随机猜测的排序信息。</w:t>
      </w:r>
    </w:p>
    <w:p w14:paraId="24DA6754">
      <w:pPr>
        <w:spacing w:before="0" w:after="60" w:line="360" w:lineRule="auto"/>
        <w:ind w:firstLine="480"/>
        <w:jc w:val="both"/>
      </w:pPr>
      <w:r>
        <w:rPr>
          <w:rFonts w:ascii="宋体" w:hAnsi="宋体" w:eastAsia="宋体" w:cs="宋体"/>
          <w:b w:val="0"/>
          <w:bCs w:val="0"/>
          <w:i w:val="0"/>
          <w:iCs w:val="0"/>
          <w:sz w:val="24"/>
          <w:szCs w:val="24"/>
        </w:rPr>
        <w:t>损失在第</w:t>
      </w:r>
      <w:r>
        <w:rPr>
          <w:rFonts w:ascii="Times New Roman" w:hAnsi="Times New Roman" w:eastAsia="Times New Roman" w:cs="Times New Roman"/>
          <w:b w:val="0"/>
          <w:bCs w:val="0"/>
          <w:i w:val="0"/>
          <w:iCs w:val="0"/>
          <w:sz w:val="24"/>
          <w:szCs w:val="24"/>
        </w:rPr>
        <w:t xml:space="preserve"> 15 </w:t>
      </w:r>
      <w:r>
        <w:rPr>
          <w:rFonts w:ascii="宋体" w:hAnsi="宋体" w:eastAsia="宋体" w:cs="宋体"/>
          <w:b w:val="0"/>
          <w:bCs w:val="0"/>
          <w:i w:val="0"/>
          <w:iCs w:val="0"/>
          <w:sz w:val="24"/>
          <w:szCs w:val="24"/>
        </w:rPr>
        <w:t>轮末仍未完全收敛，继续训练或引入学习率衰减策略有望进一步提升指标。</w:t>
      </w:r>
      <w:r>
        <w:rPr>
          <w:rFonts w:ascii="Times New Roman" w:hAnsi="Times New Roman" w:eastAsia="Times New Roman" w:cs="Times New Roman"/>
          <w:b w:val="0"/>
          <w:bCs w:val="0"/>
          <w:i w:val="0"/>
          <w:iCs w:val="0"/>
          <w:sz w:val="24"/>
          <w:szCs w:val="24"/>
        </w:rPr>
        <w:t xml:space="preserve">CE Loss </w:t>
      </w:r>
      <w:r>
        <w:rPr>
          <w:rFonts w:ascii="宋体" w:hAnsi="宋体" w:eastAsia="宋体" w:cs="宋体"/>
          <w:b w:val="0"/>
          <w:bCs w:val="0"/>
          <w:i w:val="0"/>
          <w:iCs w:val="0"/>
          <w:sz w:val="24"/>
          <w:szCs w:val="24"/>
        </w:rPr>
        <w:t>对全量</w:t>
      </w:r>
      <w:r>
        <w:rPr>
          <w:rFonts w:ascii="Times New Roman" w:hAnsi="Times New Roman" w:eastAsia="Times New Roman" w:cs="Times New Roman"/>
          <w:b w:val="0"/>
          <w:bCs w:val="0"/>
          <w:i w:val="0"/>
          <w:iCs w:val="0"/>
          <w:sz w:val="24"/>
          <w:szCs w:val="24"/>
        </w:rPr>
        <w:t xml:space="preserve"> 23,738 </w:t>
      </w:r>
      <w:r>
        <w:rPr>
          <w:rFonts w:ascii="宋体" w:hAnsi="宋体" w:eastAsia="宋体" w:cs="宋体"/>
          <w:b w:val="0"/>
          <w:bCs w:val="0"/>
          <w:i w:val="0"/>
          <w:iCs w:val="0"/>
          <w:sz w:val="24"/>
          <w:szCs w:val="24"/>
        </w:rPr>
        <w:t>件商品计算</w:t>
      </w:r>
      <w:r>
        <w:rPr>
          <w:rFonts w:ascii="Times New Roman" w:hAnsi="Times New Roman" w:eastAsia="Times New Roman" w:cs="Times New Roman"/>
          <w:b w:val="0"/>
          <w:bCs w:val="0"/>
          <w:i w:val="0"/>
          <w:iCs w:val="0"/>
          <w:sz w:val="24"/>
          <w:szCs w:val="24"/>
        </w:rPr>
        <w:t xml:space="preserve"> Softmax </w:t>
      </w:r>
      <w:r>
        <w:rPr>
          <w:rFonts w:ascii="宋体" w:hAnsi="宋体" w:eastAsia="宋体" w:cs="宋体"/>
          <w:b w:val="0"/>
          <w:bCs w:val="0"/>
          <w:i w:val="0"/>
          <w:iCs w:val="0"/>
          <w:sz w:val="24"/>
          <w:szCs w:val="24"/>
        </w:rPr>
        <w:t>归一化概率，训练信号覆盖全局商品空间，使模型能够区分同类商品间的细粒度排序差异。</w:t>
      </w:r>
    </w:p>
    <w:p w14:paraId="71F036F7">
      <w:pPr>
        <w:spacing w:before="300" w:after="100" w:line="360" w:lineRule="auto"/>
      </w:pPr>
      <w:r>
        <w:rPr>
          <w:rFonts w:ascii="宋体" w:hAnsi="宋体" w:eastAsia="宋体" w:cs="宋体"/>
          <w:b/>
          <w:bCs/>
          <w:sz w:val="24"/>
          <w:szCs w:val="24"/>
        </w:rPr>
        <w:t>4.3  模型差异原因分析</w:t>
      </w:r>
    </w:p>
    <w:p w14:paraId="69CE7CDB">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表现最优的核心原因在于训练目标与评估指标高度匹配：交叉熵损失对全量商品做</w:t>
      </w:r>
      <w:r>
        <w:rPr>
          <w:rFonts w:ascii="Times New Roman" w:hAnsi="Times New Roman" w:eastAsia="Times New Roman" w:cs="Times New Roman"/>
          <w:b w:val="0"/>
          <w:bCs w:val="0"/>
          <w:i w:val="0"/>
          <w:iCs w:val="0"/>
          <w:sz w:val="24"/>
          <w:szCs w:val="24"/>
        </w:rPr>
        <w:t xml:space="preserve"> Softmax </w:t>
      </w:r>
      <w:r>
        <w:rPr>
          <w:rFonts w:ascii="宋体" w:hAnsi="宋体" w:eastAsia="宋体" w:cs="宋体"/>
          <w:b w:val="0"/>
          <w:bCs w:val="0"/>
          <w:i w:val="0"/>
          <w:iCs w:val="0"/>
          <w:sz w:val="24"/>
          <w:szCs w:val="24"/>
        </w:rPr>
        <w:t>归一化，等同于直接优化下一购买商品的排名，与</w:t>
      </w:r>
      <w:r>
        <w:rPr>
          <w:rFonts w:ascii="Times New Roman" w:hAnsi="Times New Roman" w:eastAsia="Times New Roman" w:cs="Times New Roman"/>
          <w:b w:val="0"/>
          <w:bCs w:val="0"/>
          <w:i w:val="0"/>
          <w:iCs w:val="0"/>
          <w:sz w:val="24"/>
          <w:szCs w:val="24"/>
        </w:rPr>
        <w:t xml:space="preserve"> Recall@10 </w:t>
      </w:r>
      <w:r>
        <w:rPr>
          <w:rFonts w:ascii="宋体" w:hAnsi="宋体" w:eastAsia="宋体" w:cs="宋体"/>
          <w:b w:val="0"/>
          <w:bCs w:val="0"/>
          <w:i w:val="0"/>
          <w:iCs w:val="0"/>
          <w:sz w:val="24"/>
          <w:szCs w:val="24"/>
        </w:rPr>
        <w:t>的评估逻辑一致；</w:t>
      </w:r>
      <w:r>
        <w:rPr>
          <w:rFonts w:ascii="Times New Roman" w:hAnsi="Times New Roman" w:eastAsia="Times New Roman" w:cs="Times New Roman"/>
          <w:b w:val="0"/>
          <w:bCs w:val="0"/>
          <w:i w:val="0"/>
          <w:iCs w:val="0"/>
          <w:sz w:val="24"/>
          <w:szCs w:val="24"/>
        </w:rPr>
        <w:t xml:space="preserve">GRU </w:t>
      </w:r>
      <w:r>
        <w:rPr>
          <w:rFonts w:ascii="宋体" w:hAnsi="宋体" w:eastAsia="宋体" w:cs="宋体"/>
          <w:b w:val="0"/>
          <w:bCs w:val="0"/>
          <w:i w:val="0"/>
          <w:iCs w:val="0"/>
          <w:sz w:val="24"/>
          <w:szCs w:val="24"/>
        </w:rPr>
        <w:t>隐藏状态能压缩整个历史序列的全局信息，对购买数据中的时序模式捕捉能力强。</w:t>
      </w:r>
    </w:p>
    <w:p w14:paraId="356F52D1">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采用三项关键设计。第一，训练目标选用</w:t>
      </w:r>
      <w:r>
        <w:rPr>
          <w:rFonts w:ascii="Times New Roman" w:hAnsi="Times New Roman" w:eastAsia="Times New Roman" w:cs="Times New Roman"/>
          <w:b w:val="0"/>
          <w:bCs w:val="0"/>
          <w:i w:val="0"/>
          <w:iCs w:val="0"/>
          <w:sz w:val="24"/>
          <w:szCs w:val="24"/>
        </w:rPr>
        <w:t xml:space="preserve"> CrossEntropyLoss</w:t>
      </w:r>
      <w:r>
        <w:rPr>
          <w:rFonts w:ascii="宋体" w:hAnsi="宋体" w:eastAsia="宋体" w:cs="宋体"/>
          <w:b w:val="0"/>
          <w:bCs w:val="0"/>
          <w:i w:val="0"/>
          <w:iCs w:val="0"/>
          <w:sz w:val="24"/>
          <w:szCs w:val="24"/>
        </w:rPr>
        <w:t>（全量商品</w:t>
      </w:r>
      <w:r>
        <w:rPr>
          <w:rFonts w:ascii="Times New Roman" w:hAnsi="Times New Roman" w:eastAsia="Times New Roman" w:cs="Times New Roman"/>
          <w:b w:val="0"/>
          <w:bCs w:val="0"/>
          <w:i w:val="0"/>
          <w:iCs w:val="0"/>
          <w:sz w:val="24"/>
          <w:szCs w:val="24"/>
        </w:rPr>
        <w:t xml:space="preserve"> Softmax </w:t>
      </w:r>
      <w:r>
        <w:rPr>
          <w:rFonts w:ascii="宋体" w:hAnsi="宋体" w:eastAsia="宋体" w:cs="宋体"/>
          <w:b w:val="0"/>
          <w:bCs w:val="0"/>
          <w:i w:val="0"/>
          <w:iCs w:val="0"/>
          <w:sz w:val="24"/>
          <w:szCs w:val="24"/>
        </w:rPr>
        <w:t>打分）配合</w:t>
      </w:r>
      <w:r>
        <w:rPr>
          <w:rFonts w:ascii="Times New Roman" w:hAnsi="Times New Roman" w:eastAsia="Times New Roman" w:cs="Times New Roman"/>
          <w:b w:val="0"/>
          <w:bCs w:val="0"/>
          <w:i w:val="0"/>
          <w:iCs w:val="0"/>
          <w:sz w:val="24"/>
          <w:szCs w:val="24"/>
        </w:rPr>
        <w:t xml:space="preserve"> BPR aux loss</w:t>
      </w:r>
      <w:r>
        <w:rPr>
          <w:rFonts w:ascii="宋体" w:hAnsi="宋体" w:eastAsia="宋体" w:cs="宋体"/>
          <w:b w:val="0"/>
          <w:bCs w:val="0"/>
          <w:i w:val="0"/>
          <w:iCs w:val="0"/>
          <w:sz w:val="24"/>
          <w:szCs w:val="24"/>
        </w:rPr>
        <w:t>（权重</w:t>
      </w:r>
      <w:r>
        <w:rPr>
          <w:rFonts w:ascii="Times New Roman" w:hAnsi="Times New Roman" w:eastAsia="Times New Roman" w:cs="Times New Roman"/>
          <w:b w:val="0"/>
          <w:bCs w:val="0"/>
          <w:i w:val="0"/>
          <w:iCs w:val="0"/>
          <w:sz w:val="24"/>
          <w:szCs w:val="24"/>
        </w:rPr>
        <w:t xml:space="preserve"> 0.1</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CE Loss </w:t>
      </w:r>
      <w:r>
        <w:rPr>
          <w:rFonts w:ascii="宋体" w:hAnsi="宋体" w:eastAsia="宋体" w:cs="宋体"/>
          <w:b w:val="0"/>
          <w:bCs w:val="0"/>
          <w:i w:val="0"/>
          <w:iCs w:val="0"/>
          <w:sz w:val="24"/>
          <w:szCs w:val="24"/>
        </w:rPr>
        <w:t>每步对全量</w:t>
      </w:r>
      <w:r>
        <w:rPr>
          <w:rFonts w:ascii="Times New Roman" w:hAnsi="Times New Roman" w:eastAsia="Times New Roman" w:cs="Times New Roman"/>
          <w:b w:val="0"/>
          <w:bCs w:val="0"/>
          <w:i w:val="0"/>
          <w:iCs w:val="0"/>
          <w:sz w:val="24"/>
          <w:szCs w:val="24"/>
        </w:rPr>
        <w:t xml:space="preserve"> 23,738 </w:t>
      </w:r>
      <w:r>
        <w:rPr>
          <w:rFonts w:ascii="宋体" w:hAnsi="宋体" w:eastAsia="宋体" w:cs="宋体"/>
          <w:b w:val="0"/>
          <w:bCs w:val="0"/>
          <w:i w:val="0"/>
          <w:iCs w:val="0"/>
          <w:sz w:val="24"/>
          <w:szCs w:val="24"/>
        </w:rPr>
        <w:t>件商品计算归一化概率，梯度覆盖全局，直接优化购买商品排名；</w:t>
      </w:r>
      <w:r>
        <w:rPr>
          <w:rFonts w:ascii="Times New Roman" w:hAnsi="Times New Roman" w:eastAsia="Times New Roman" w:cs="Times New Roman"/>
          <w:b w:val="0"/>
          <w:bCs w:val="0"/>
          <w:i w:val="0"/>
          <w:iCs w:val="0"/>
          <w:sz w:val="24"/>
          <w:szCs w:val="24"/>
        </w:rPr>
        <w:t xml:space="preserve">BPR aux </w:t>
      </w:r>
      <w:r>
        <w:rPr>
          <w:rFonts w:ascii="宋体" w:hAnsi="宋体" w:eastAsia="宋体" w:cs="宋体"/>
          <w:b w:val="0"/>
          <w:bCs w:val="0"/>
          <w:i w:val="0"/>
          <w:iCs w:val="0"/>
          <w:sz w:val="24"/>
          <w:szCs w:val="24"/>
        </w:rPr>
        <w:t>为离散属性</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提供独立的梯度路径，防止属性侧参数因</w:t>
      </w:r>
      <w:r>
        <w:rPr>
          <w:rFonts w:ascii="Times New Roman" w:hAnsi="Times New Roman" w:eastAsia="Times New Roman" w:cs="Times New Roman"/>
          <w:b w:val="0"/>
          <w:bCs w:val="0"/>
          <w:i w:val="0"/>
          <w:iCs w:val="0"/>
          <w:sz w:val="24"/>
          <w:szCs w:val="24"/>
        </w:rPr>
        <w:t xml:space="preserve"> detached </w:t>
      </w:r>
      <w:r>
        <w:rPr>
          <w:rFonts w:ascii="宋体" w:hAnsi="宋体" w:eastAsia="宋体" w:cs="宋体"/>
          <w:b w:val="0"/>
          <w:bCs w:val="0"/>
          <w:i w:val="0"/>
          <w:iCs w:val="0"/>
          <w:sz w:val="24"/>
          <w:szCs w:val="24"/>
        </w:rPr>
        <w:t>缓存而停止更新。第二，商品表征设计为</w:t>
      </w:r>
      <w:r>
        <w:rPr>
          <w:rFonts w:ascii="Times New Roman" w:hAnsi="Times New Roman" w:eastAsia="Times New Roman" w:cs="Times New Roman"/>
          <w:b w:val="0"/>
          <w:bCs w:val="0"/>
          <w:i w:val="0"/>
          <w:iCs w:val="0"/>
          <w:sz w:val="24"/>
          <w:szCs w:val="24"/>
        </w:rPr>
        <w:t xml:space="preserve"> item_emb(id) + attr_proj(</w:t>
      </w:r>
      <w:r>
        <w:rPr>
          <w:rFonts w:ascii="宋体" w:hAnsi="宋体" w:eastAsia="宋体" w:cs="宋体"/>
          <w:b w:val="0"/>
          <w:bCs w:val="0"/>
          <w:i w:val="0"/>
          <w:iCs w:val="0"/>
          <w:sz w:val="24"/>
          <w:szCs w:val="24"/>
        </w:rPr>
        <w:t>离散属性</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拼接</w:t>
      </w:r>
      <w:r>
        <w:rPr>
          <w:rFonts w:ascii="Times New Roman" w:hAnsi="Times New Roman" w:eastAsia="Times New Roman" w:cs="Times New Roman"/>
          <w:b w:val="0"/>
          <w:bCs w:val="0"/>
          <w:i w:val="0"/>
          <w:iCs w:val="0"/>
          <w:sz w:val="24"/>
          <w:szCs w:val="24"/>
        </w:rPr>
        <w:t>)</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item_emb </w:t>
      </w:r>
      <w:r>
        <w:rPr>
          <w:rFonts w:ascii="宋体" w:hAnsi="宋体" w:eastAsia="宋体" w:cs="宋体"/>
          <w:b w:val="0"/>
          <w:bCs w:val="0"/>
          <w:i w:val="0"/>
          <w:iCs w:val="0"/>
          <w:sz w:val="24"/>
          <w:szCs w:val="24"/>
        </w:rPr>
        <w:t>与</w:t>
      </w:r>
      <w:r>
        <w:rPr>
          <w:rFonts w:ascii="Times New Roman" w:hAnsi="Times New Roman" w:eastAsia="Times New Roman" w:cs="Times New Roman"/>
          <w:b w:val="0"/>
          <w:bCs w:val="0"/>
          <w:i w:val="0"/>
          <w:iCs w:val="0"/>
          <w:sz w:val="24"/>
          <w:szCs w:val="24"/>
        </w:rPr>
        <w:t xml:space="preserve"> SASRec </w:t>
      </w:r>
      <w:r>
        <w:rPr>
          <w:rFonts w:ascii="宋体" w:hAnsi="宋体" w:eastAsia="宋体" w:cs="宋体"/>
          <w:b w:val="0"/>
          <w:bCs w:val="0"/>
          <w:i w:val="0"/>
          <w:iCs w:val="0"/>
          <w:sz w:val="24"/>
          <w:szCs w:val="24"/>
        </w:rPr>
        <w:t>编码器共享，行为共现信号直接嵌入商品向量，避免纯属性向量表达能力受限的问题。第三，离散属性（</w:t>
      </w:r>
      <w:r>
        <w:rPr>
          <w:rFonts w:ascii="Times New Roman" w:hAnsi="Times New Roman" w:eastAsia="Times New Roman" w:cs="Times New Roman"/>
          <w:b w:val="0"/>
          <w:bCs w:val="0"/>
          <w:i w:val="0"/>
          <w:iCs w:val="0"/>
          <w:sz w:val="24"/>
          <w:szCs w:val="24"/>
        </w:rPr>
        <w:t>cate</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brand</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a1</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a2</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a3</w:t>
      </w:r>
      <w:r>
        <w:rPr>
          <w:rFonts w:ascii="宋体" w:hAnsi="宋体" w:eastAsia="宋体" w:cs="宋体"/>
          <w:b w:val="0"/>
          <w:bCs w:val="0"/>
          <w:i w:val="0"/>
          <w:iCs w:val="0"/>
          <w:sz w:val="24"/>
          <w:szCs w:val="24"/>
        </w:rPr>
        <w:t>）采用独立</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向量（每列</w:t>
      </w:r>
      <w:r>
        <w:rPr>
          <w:rFonts w:ascii="Times New Roman" w:hAnsi="Times New Roman" w:eastAsia="Times New Roman" w:cs="Times New Roman"/>
          <w:b w:val="0"/>
          <w:bCs w:val="0"/>
          <w:i w:val="0"/>
          <w:iCs w:val="0"/>
          <w:sz w:val="24"/>
          <w:szCs w:val="24"/>
        </w:rPr>
        <w:t xml:space="preserve"> 16 </w:t>
      </w:r>
      <w:r>
        <w:rPr>
          <w:rFonts w:ascii="宋体" w:hAnsi="宋体" w:eastAsia="宋体" w:cs="宋体"/>
          <w:b w:val="0"/>
          <w:bCs w:val="0"/>
          <w:i w:val="0"/>
          <w:iCs w:val="0"/>
          <w:sz w:val="24"/>
          <w:szCs w:val="24"/>
        </w:rPr>
        <w:t>维）而非归一化标量，品类词表大小</w:t>
      </w:r>
      <w:r>
        <w:rPr>
          <w:rFonts w:ascii="Times New Roman" w:hAnsi="Times New Roman" w:eastAsia="Times New Roman" w:cs="Times New Roman"/>
          <w:b w:val="0"/>
          <w:bCs w:val="0"/>
          <w:i w:val="0"/>
          <w:iCs w:val="0"/>
          <w:sz w:val="24"/>
          <w:szCs w:val="24"/>
        </w:rPr>
        <w:t xml:space="preserve"> 8</w:t>
      </w:r>
      <w:r>
        <w:rPr>
          <w:rFonts w:ascii="宋体" w:hAnsi="宋体" w:eastAsia="宋体" w:cs="宋体"/>
          <w:b w:val="0"/>
          <w:bCs w:val="0"/>
          <w:i w:val="0"/>
          <w:iCs w:val="0"/>
          <w:sz w:val="24"/>
          <w:szCs w:val="24"/>
        </w:rPr>
        <w:t>，品牌词表大小</w:t>
      </w:r>
      <w:r>
        <w:rPr>
          <w:rFonts w:ascii="Times New Roman" w:hAnsi="Times New Roman" w:eastAsia="Times New Roman" w:cs="Times New Roman"/>
          <w:b w:val="0"/>
          <w:bCs w:val="0"/>
          <w:i w:val="0"/>
          <w:iCs w:val="0"/>
          <w:sz w:val="24"/>
          <w:szCs w:val="24"/>
        </w:rPr>
        <w:t xml:space="preserve"> 922</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a1/a2/a3 </w:t>
      </w:r>
      <w:r>
        <w:rPr>
          <w:rFonts w:ascii="宋体" w:hAnsi="宋体" w:eastAsia="宋体" w:cs="宋体"/>
          <w:b w:val="0"/>
          <w:bCs w:val="0"/>
          <w:i w:val="0"/>
          <w:iCs w:val="0"/>
          <w:sz w:val="24"/>
          <w:szCs w:val="24"/>
        </w:rPr>
        <w:t>词表大小分别为</w:t>
      </w:r>
      <w:r>
        <w:rPr>
          <w:rFonts w:ascii="Times New Roman" w:hAnsi="Times New Roman" w:eastAsia="Times New Roman" w:cs="Times New Roman"/>
          <w:b w:val="0"/>
          <w:bCs w:val="0"/>
          <w:i w:val="0"/>
          <w:iCs w:val="0"/>
          <w:sz w:val="24"/>
          <w:szCs w:val="24"/>
        </w:rPr>
        <w:t xml:space="preserve"> 3/2/2</w:t>
      </w:r>
      <w:r>
        <w:rPr>
          <w:rFonts w:ascii="宋体" w:hAnsi="宋体" w:eastAsia="宋体" w:cs="宋体"/>
          <w:b w:val="0"/>
          <w:bCs w:val="0"/>
          <w:i w:val="0"/>
          <w:iCs w:val="0"/>
          <w:sz w:val="24"/>
          <w:szCs w:val="24"/>
        </w:rPr>
        <w:t>，合计属性拼接维度</w:t>
      </w:r>
      <w:r>
        <w:rPr>
          <w:rFonts w:ascii="Times New Roman" w:hAnsi="Times New Roman" w:eastAsia="Times New Roman" w:cs="Times New Roman"/>
          <w:b w:val="0"/>
          <w:bCs w:val="0"/>
          <w:i w:val="0"/>
          <w:iCs w:val="0"/>
          <w:sz w:val="24"/>
          <w:szCs w:val="24"/>
        </w:rPr>
        <w:t xml:space="preserve"> 81</w:t>
      </w:r>
      <w:r>
        <w:rPr>
          <w:rFonts w:ascii="宋体" w:hAnsi="宋体" w:eastAsia="宋体" w:cs="宋体"/>
          <w:b w:val="0"/>
          <w:bCs w:val="0"/>
          <w:i w:val="0"/>
          <w:iCs w:val="0"/>
          <w:sz w:val="24"/>
          <w:szCs w:val="24"/>
        </w:rPr>
        <w:t>，经</w:t>
      </w:r>
      <w:r>
        <w:rPr>
          <w:rFonts w:ascii="Times New Roman" w:hAnsi="Times New Roman" w:eastAsia="Times New Roman" w:cs="Times New Roman"/>
          <w:b w:val="0"/>
          <w:bCs w:val="0"/>
          <w:i w:val="0"/>
          <w:iCs w:val="0"/>
          <w:sz w:val="24"/>
          <w:szCs w:val="24"/>
        </w:rPr>
        <w:t xml:space="preserve"> Linear+ReLU+LayerNorm </w:t>
      </w:r>
      <w:r>
        <w:rPr>
          <w:rFonts w:ascii="宋体" w:hAnsi="宋体" w:eastAsia="宋体" w:cs="宋体"/>
          <w:b w:val="0"/>
          <w:bCs w:val="0"/>
          <w:i w:val="0"/>
          <w:iCs w:val="0"/>
          <w:sz w:val="24"/>
          <w:szCs w:val="24"/>
        </w:rPr>
        <w:t>投影至</w:t>
      </w:r>
      <w:r>
        <w:rPr>
          <w:rFonts w:ascii="Times New Roman" w:hAnsi="Times New Roman" w:eastAsia="Times New Roman" w:cs="Times New Roman"/>
          <w:b w:val="0"/>
          <w:bCs w:val="0"/>
          <w:i w:val="0"/>
          <w:iCs w:val="0"/>
          <w:sz w:val="24"/>
          <w:szCs w:val="24"/>
        </w:rPr>
        <w:t xml:space="preserve"> 128 </w:t>
      </w:r>
      <w:r>
        <w:rPr>
          <w:rFonts w:ascii="宋体" w:hAnsi="宋体" w:eastAsia="宋体" w:cs="宋体"/>
          <w:b w:val="0"/>
          <w:bCs w:val="0"/>
          <w:i w:val="0"/>
          <w:iCs w:val="0"/>
          <w:sz w:val="24"/>
          <w:szCs w:val="24"/>
        </w:rPr>
        <w:t>维。</w:t>
      </w:r>
    </w:p>
    <w:p w14:paraId="27E974EE">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排名第三的主要原因在于：</w:t>
      </w:r>
      <w:r>
        <w:rPr>
          <w:rFonts w:ascii="Times New Roman" w:hAnsi="Times New Roman" w:eastAsia="Times New Roman" w:cs="Times New Roman"/>
          <w:b w:val="0"/>
          <w:bCs w:val="0"/>
          <w:i w:val="0"/>
          <w:iCs w:val="0"/>
          <w:sz w:val="24"/>
          <w:szCs w:val="24"/>
        </w:rPr>
        <w:t xml:space="preserve">CE Loss </w:t>
      </w:r>
      <w:r>
        <w:rPr>
          <w:rFonts w:ascii="宋体" w:hAnsi="宋体" w:eastAsia="宋体" w:cs="宋体"/>
          <w:b w:val="0"/>
          <w:bCs w:val="0"/>
          <w:i w:val="0"/>
          <w:iCs w:val="0"/>
          <w:sz w:val="24"/>
          <w:szCs w:val="24"/>
        </w:rPr>
        <w:t>预计算策略（每轮预计算全量商品表征、</w:t>
      </w:r>
      <w:r>
        <w:rPr>
          <w:rFonts w:ascii="Times New Roman" w:hAnsi="Times New Roman" w:eastAsia="Times New Roman" w:cs="Times New Roman"/>
          <w:b w:val="0"/>
          <w:bCs w:val="0"/>
          <w:i w:val="0"/>
          <w:iCs w:val="0"/>
          <w:sz w:val="24"/>
          <w:szCs w:val="24"/>
        </w:rPr>
        <w:t xml:space="preserve">per-batch </w:t>
      </w:r>
      <w:r>
        <w:rPr>
          <w:rFonts w:ascii="宋体" w:hAnsi="宋体" w:eastAsia="宋体" w:cs="宋体"/>
          <w:b w:val="0"/>
          <w:bCs w:val="0"/>
          <w:i w:val="0"/>
          <w:iCs w:val="0"/>
          <w:sz w:val="24"/>
          <w:szCs w:val="24"/>
        </w:rPr>
        <w:t>使用</w:t>
      </w:r>
      <w:r>
        <w:rPr>
          <w:rFonts w:ascii="Times New Roman" w:hAnsi="Times New Roman" w:eastAsia="Times New Roman" w:cs="Times New Roman"/>
          <w:b w:val="0"/>
          <w:bCs w:val="0"/>
          <w:i w:val="0"/>
          <w:iCs w:val="0"/>
          <w:sz w:val="24"/>
          <w:szCs w:val="24"/>
        </w:rPr>
        <w:t xml:space="preserve"> detached </w:t>
      </w:r>
      <w:r>
        <w:rPr>
          <w:rFonts w:ascii="宋体" w:hAnsi="宋体" w:eastAsia="宋体" w:cs="宋体"/>
          <w:b w:val="0"/>
          <w:bCs w:val="0"/>
          <w:i w:val="0"/>
          <w:iCs w:val="0"/>
          <w:sz w:val="24"/>
          <w:szCs w:val="24"/>
        </w:rPr>
        <w:t>缓存）使</w:t>
      </w:r>
      <w:r>
        <w:rPr>
          <w:rFonts w:ascii="Times New Roman" w:hAnsi="Times New Roman" w:eastAsia="Times New Roman" w:cs="Times New Roman"/>
          <w:b w:val="0"/>
          <w:bCs w:val="0"/>
          <w:i w:val="0"/>
          <w:iCs w:val="0"/>
          <w:sz w:val="24"/>
          <w:szCs w:val="24"/>
        </w:rPr>
        <w:t xml:space="preserve"> item_emb </w:t>
      </w:r>
      <w:r>
        <w:rPr>
          <w:rFonts w:ascii="宋体" w:hAnsi="宋体" w:eastAsia="宋体" w:cs="宋体"/>
          <w:b w:val="0"/>
          <w:bCs w:val="0"/>
          <w:i w:val="0"/>
          <w:iCs w:val="0"/>
          <w:sz w:val="24"/>
          <w:szCs w:val="24"/>
        </w:rPr>
        <w:t>在商品打分侧的直接梯度受到限制，梯度仅能通过序列编码器路径回传；而</w:t>
      </w:r>
      <w:r>
        <w:rPr>
          <w:rFonts w:ascii="Times New Roman" w:hAnsi="Times New Roman" w:eastAsia="Times New Roman" w:cs="Times New Roman"/>
          <w:b w:val="0"/>
          <w:bCs w:val="0"/>
          <w:i w:val="0"/>
          <w:iCs w:val="0"/>
          <w:sz w:val="24"/>
          <w:szCs w:val="24"/>
        </w:rPr>
        <w:t xml:space="preserve"> GRU4Rec </w:t>
      </w:r>
      <w:r>
        <w:rPr>
          <w:rFonts w:ascii="宋体" w:hAnsi="宋体" w:eastAsia="宋体" w:cs="宋体"/>
          <w:b w:val="0"/>
          <w:bCs w:val="0"/>
          <w:i w:val="0"/>
          <w:iCs w:val="0"/>
          <w:sz w:val="24"/>
          <w:szCs w:val="24"/>
        </w:rPr>
        <w:t>的</w:t>
      </w:r>
      <w:r>
        <w:rPr>
          <w:rFonts w:ascii="Times New Roman" w:hAnsi="Times New Roman" w:eastAsia="Times New Roman" w:cs="Times New Roman"/>
          <w:b w:val="0"/>
          <w:bCs w:val="0"/>
          <w:i w:val="0"/>
          <w:iCs w:val="0"/>
          <w:sz w:val="24"/>
          <w:szCs w:val="24"/>
        </w:rPr>
        <w:t xml:space="preserve"> item_emb </w:t>
      </w:r>
      <w:r>
        <w:rPr>
          <w:rFonts w:ascii="宋体" w:hAnsi="宋体" w:eastAsia="宋体" w:cs="宋体"/>
          <w:b w:val="0"/>
          <w:bCs w:val="0"/>
          <w:i w:val="0"/>
          <w:iCs w:val="0"/>
          <w:sz w:val="24"/>
          <w:szCs w:val="24"/>
        </w:rPr>
        <w:t>在每步前向传播中既参与序列编码又参与打分，梯度信号更为充分。此外，</w:t>
      </w:r>
      <w:r>
        <w:rPr>
          <w:rFonts w:ascii="Times New Roman" w:hAnsi="Times New Roman" w:eastAsia="Times New Roman" w:cs="Times New Roman"/>
          <w:b w:val="0"/>
          <w:bCs w:val="0"/>
          <w:i w:val="0"/>
          <w:iCs w:val="0"/>
          <w:sz w:val="24"/>
          <w:szCs w:val="24"/>
        </w:rPr>
        <w:t xml:space="preserve">SASRec </w:t>
      </w:r>
      <w:r>
        <w:rPr>
          <w:rFonts w:ascii="宋体" w:hAnsi="宋体" w:eastAsia="宋体" w:cs="宋体"/>
          <w:b w:val="0"/>
          <w:bCs w:val="0"/>
          <w:i w:val="0"/>
          <w:iCs w:val="0"/>
          <w:sz w:val="24"/>
          <w:szCs w:val="24"/>
        </w:rPr>
        <w:t>的自注意力在长序列下受序列截断（</w:t>
      </w:r>
      <w:r>
        <w:rPr>
          <w:rFonts w:ascii="Times New Roman" w:hAnsi="Times New Roman" w:eastAsia="Times New Roman" w:cs="Times New Roman"/>
          <w:b w:val="0"/>
          <w:bCs w:val="0"/>
          <w:i w:val="0"/>
          <w:iCs w:val="0"/>
          <w:sz w:val="24"/>
          <w:szCs w:val="24"/>
        </w:rPr>
        <w:t>MAX_LEN=50</w:t>
      </w:r>
      <w:r>
        <w:rPr>
          <w:rFonts w:ascii="宋体" w:hAnsi="宋体" w:eastAsia="宋体" w:cs="宋体"/>
          <w:b w:val="0"/>
          <w:bCs w:val="0"/>
          <w:i w:val="0"/>
          <w:iCs w:val="0"/>
          <w:sz w:val="24"/>
          <w:szCs w:val="24"/>
        </w:rPr>
        <w:t>）的影响比</w:t>
      </w:r>
      <w:r>
        <w:rPr>
          <w:rFonts w:ascii="Times New Roman" w:hAnsi="Times New Roman" w:eastAsia="Times New Roman" w:cs="Times New Roman"/>
          <w:b w:val="0"/>
          <w:bCs w:val="0"/>
          <w:i w:val="0"/>
          <w:iCs w:val="0"/>
          <w:sz w:val="24"/>
          <w:szCs w:val="24"/>
        </w:rPr>
        <w:t xml:space="preserve"> GRU </w:t>
      </w:r>
      <w:r>
        <w:rPr>
          <w:rFonts w:ascii="宋体" w:hAnsi="宋体" w:eastAsia="宋体" w:cs="宋体"/>
          <w:b w:val="0"/>
          <w:bCs w:val="0"/>
          <w:i w:val="0"/>
          <w:iCs w:val="0"/>
          <w:sz w:val="24"/>
          <w:szCs w:val="24"/>
        </w:rPr>
        <w:t>的隐式循环状态更为明显。</w:t>
      </w:r>
    </w:p>
    <w:p w14:paraId="18536621">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Item-CF </w:t>
      </w:r>
      <w:r>
        <w:rPr>
          <w:rFonts w:ascii="宋体" w:hAnsi="宋体" w:eastAsia="宋体" w:cs="宋体"/>
          <w:b w:val="0"/>
          <w:bCs w:val="0"/>
          <w:i w:val="0"/>
          <w:iCs w:val="0"/>
          <w:sz w:val="24"/>
          <w:szCs w:val="24"/>
        </w:rPr>
        <w:t>以纯共现统计取得居中表现，说明京东购买数据中商品共购模式本身具有较强规律性，基于流行度和协同信号的方法在商业数据集上仍有竞争力。</w:t>
      </w:r>
    </w:p>
    <w:p w14:paraId="0AE25C7E">
      <w:pPr>
        <w:spacing w:before="300" w:after="100" w:line="360" w:lineRule="auto"/>
      </w:pPr>
      <w:r>
        <w:rPr>
          <w:rFonts w:ascii="宋体" w:hAnsi="宋体" w:eastAsia="宋体" w:cs="宋体"/>
          <w:b/>
          <w:bCs/>
          <w:sz w:val="24"/>
          <w:szCs w:val="24"/>
        </w:rPr>
        <w:t>4.4  冷启动场景分析</w:t>
      </w:r>
    </w:p>
    <w:p w14:paraId="75AEFE2D">
      <w:pPr>
        <w:spacing w:before="0" w:after="60" w:line="360" w:lineRule="auto"/>
        <w:ind w:firstLine="480"/>
        <w:jc w:val="both"/>
      </w:pPr>
      <w:r>
        <w:rPr>
          <w:rFonts w:ascii="宋体" w:hAnsi="宋体" w:eastAsia="宋体" w:cs="宋体"/>
          <w:b w:val="0"/>
          <w:bCs w:val="0"/>
          <w:i w:val="0"/>
          <w:iCs w:val="0"/>
          <w:sz w:val="24"/>
          <w:szCs w:val="24"/>
        </w:rPr>
        <w:t>三个模型在冷启动场景下的行为存在本质差异。</w:t>
      </w:r>
      <w:r>
        <w:rPr>
          <w:rFonts w:ascii="Times New Roman" w:hAnsi="Times New Roman" w:eastAsia="Times New Roman" w:cs="Times New Roman"/>
          <w:b w:val="0"/>
          <w:bCs w:val="0"/>
          <w:i w:val="0"/>
          <w:iCs w:val="0"/>
          <w:sz w:val="24"/>
          <w:szCs w:val="24"/>
        </w:rPr>
        <w:t xml:space="preserve">Item-CF </w:t>
      </w:r>
      <w:r>
        <w:rPr>
          <w:rFonts w:ascii="宋体" w:hAnsi="宋体" w:eastAsia="宋体" w:cs="宋体"/>
          <w:b w:val="0"/>
          <w:bCs w:val="0"/>
          <w:i w:val="0"/>
          <w:iCs w:val="0"/>
          <w:sz w:val="24"/>
          <w:szCs w:val="24"/>
        </w:rPr>
        <w:t>依赖商品间的共现矩阵，当用户交互记录极少时，涉及的商品共现次数不足，相似度估计误差大，推荐多样性和精度均会明显下降。</w:t>
      </w: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在序列长度极短（如仅</w:t>
      </w:r>
      <w:r>
        <w:rPr>
          <w:rFonts w:ascii="Times New Roman" w:hAnsi="Times New Roman" w:eastAsia="Times New Roman" w:cs="Times New Roman"/>
          <w:b w:val="0"/>
          <w:bCs w:val="0"/>
          <w:i w:val="0"/>
          <w:iCs w:val="0"/>
          <w:sz w:val="24"/>
          <w:szCs w:val="24"/>
        </w:rPr>
        <w:t xml:space="preserve"> 1-2 </w:t>
      </w:r>
      <w:r>
        <w:rPr>
          <w:rFonts w:ascii="宋体" w:hAnsi="宋体" w:eastAsia="宋体" w:cs="宋体"/>
          <w:b w:val="0"/>
          <w:bCs w:val="0"/>
          <w:i w:val="0"/>
          <w:iCs w:val="0"/>
          <w:sz w:val="24"/>
          <w:szCs w:val="24"/>
        </w:rPr>
        <w:t>条记录）时，</w:t>
      </w:r>
      <w:r>
        <w:rPr>
          <w:rFonts w:ascii="Times New Roman" w:hAnsi="Times New Roman" w:eastAsia="Times New Roman" w:cs="Times New Roman"/>
          <w:b w:val="0"/>
          <w:bCs w:val="0"/>
          <w:i w:val="0"/>
          <w:iCs w:val="0"/>
          <w:sz w:val="24"/>
          <w:szCs w:val="24"/>
        </w:rPr>
        <w:t xml:space="preserve">GRU </w:t>
      </w:r>
      <w:r>
        <w:rPr>
          <w:rFonts w:ascii="宋体" w:hAnsi="宋体" w:eastAsia="宋体" w:cs="宋体"/>
          <w:b w:val="0"/>
          <w:bCs w:val="0"/>
          <w:i w:val="0"/>
          <w:iCs w:val="0"/>
          <w:sz w:val="24"/>
          <w:szCs w:val="24"/>
        </w:rPr>
        <w:t>隐藏状态无法积累足够的历史信息，推荐趋向于全局热门商品，退化为流行度推荐。</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引入了商品属性</w:t>
      </w:r>
      <w:r>
        <w:rPr>
          <w:rFonts w:ascii="Times New Roman" w:hAnsi="Times New Roman" w:eastAsia="Times New Roman" w:cs="Times New Roman"/>
          <w:b w:val="0"/>
          <w:bCs w:val="0"/>
          <w:i w:val="0"/>
          <w:iCs w:val="0"/>
          <w:sz w:val="24"/>
          <w:szCs w:val="24"/>
        </w:rPr>
        <w:t xml:space="preserve"> Embedding</w:t>
      </w:r>
      <w:r>
        <w:rPr>
          <w:rFonts w:ascii="宋体" w:hAnsi="宋体" w:eastAsia="宋体" w:cs="宋体"/>
          <w:b w:val="0"/>
          <w:bCs w:val="0"/>
          <w:i w:val="0"/>
          <w:iCs w:val="0"/>
          <w:sz w:val="24"/>
          <w:szCs w:val="24"/>
        </w:rPr>
        <w:t>（品类</w:t>
      </w:r>
      <w:r>
        <w:rPr>
          <w:rFonts w:ascii="Times New Roman" w:hAnsi="Times New Roman" w:eastAsia="Times New Roman" w:cs="Times New Roman"/>
          <w:b w:val="0"/>
          <w:bCs w:val="0"/>
          <w:i w:val="0"/>
          <w:iCs w:val="0"/>
          <w:sz w:val="24"/>
          <w:szCs w:val="24"/>
        </w:rPr>
        <w:t xml:space="preserve"> 8 </w:t>
      </w:r>
      <w:r>
        <w:rPr>
          <w:rFonts w:ascii="宋体" w:hAnsi="宋体" w:eastAsia="宋体" w:cs="宋体"/>
          <w:b w:val="0"/>
          <w:bCs w:val="0"/>
          <w:i w:val="0"/>
          <w:iCs w:val="0"/>
          <w:sz w:val="24"/>
          <w:szCs w:val="24"/>
        </w:rPr>
        <w:t>类、品牌</w:t>
      </w:r>
      <w:r>
        <w:rPr>
          <w:rFonts w:ascii="Times New Roman" w:hAnsi="Times New Roman" w:eastAsia="Times New Roman" w:cs="Times New Roman"/>
          <w:b w:val="0"/>
          <w:bCs w:val="0"/>
          <w:i w:val="0"/>
          <w:iCs w:val="0"/>
          <w:sz w:val="24"/>
          <w:szCs w:val="24"/>
        </w:rPr>
        <w:t xml:space="preserve"> 922 </w:t>
      </w:r>
      <w:r>
        <w:rPr>
          <w:rFonts w:ascii="宋体" w:hAnsi="宋体" w:eastAsia="宋体" w:cs="宋体"/>
          <w:b w:val="0"/>
          <w:bCs w:val="0"/>
          <w:i w:val="0"/>
          <w:iCs w:val="0"/>
          <w:sz w:val="24"/>
          <w:szCs w:val="24"/>
        </w:rPr>
        <w:t>类），在用户序列极短时，</w:t>
      </w:r>
      <w:r>
        <w:rPr>
          <w:rFonts w:ascii="Times New Roman" w:hAnsi="Times New Roman" w:eastAsia="Times New Roman" w:cs="Times New Roman"/>
          <w:b w:val="0"/>
          <w:bCs w:val="0"/>
          <w:i w:val="0"/>
          <w:iCs w:val="0"/>
          <w:sz w:val="24"/>
          <w:szCs w:val="24"/>
        </w:rPr>
        <w:t xml:space="preserve">item_emb </w:t>
      </w:r>
      <w:r>
        <w:rPr>
          <w:rFonts w:ascii="宋体" w:hAnsi="宋体" w:eastAsia="宋体" w:cs="宋体"/>
          <w:b w:val="0"/>
          <w:bCs w:val="0"/>
          <w:i w:val="0"/>
          <w:iCs w:val="0"/>
          <w:sz w:val="24"/>
          <w:szCs w:val="24"/>
        </w:rPr>
        <w:t>中的行为信号不足，但属性</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仍能通过品类、品牌等结构化信息为未见用户生成有意义的候选集，具备一定的内容侧兜底能力。</w:t>
      </w:r>
    </w:p>
    <w:p w14:paraId="453694E1">
      <w:pPr>
        <w:spacing w:before="0" w:after="60" w:line="360" w:lineRule="auto"/>
        <w:ind w:firstLine="480"/>
        <w:jc w:val="both"/>
      </w:pPr>
      <w:r>
        <w:rPr>
          <w:rFonts w:ascii="宋体" w:hAnsi="宋体" w:eastAsia="宋体" w:cs="宋体"/>
          <w:b w:val="0"/>
          <w:bCs w:val="0"/>
          <w:i w:val="0"/>
          <w:iCs w:val="0"/>
          <w:sz w:val="24"/>
          <w:szCs w:val="24"/>
        </w:rPr>
        <w:t>综合来看，三个模型均未针对冷启动进行专项设计，在交互记录不足</w:t>
      </w:r>
      <w:r>
        <w:rPr>
          <w:rFonts w:ascii="Times New Roman" w:hAnsi="Times New Roman" w:eastAsia="Times New Roman" w:cs="Times New Roman"/>
          <w:b w:val="0"/>
          <w:bCs w:val="0"/>
          <w:i w:val="0"/>
          <w:iCs w:val="0"/>
          <w:sz w:val="24"/>
          <w:szCs w:val="24"/>
        </w:rPr>
        <w:t xml:space="preserve"> 3 </w:t>
      </w:r>
      <w:r>
        <w:rPr>
          <w:rFonts w:ascii="宋体" w:hAnsi="宋体" w:eastAsia="宋体" w:cs="宋体"/>
          <w:b w:val="0"/>
          <w:bCs w:val="0"/>
          <w:i w:val="0"/>
          <w:iCs w:val="0"/>
          <w:sz w:val="24"/>
          <w:szCs w:val="24"/>
        </w:rPr>
        <w:t>条的用户上均面临较大挑战。</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引入属性</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后理论上对冷启动场景的鲁棒性有所提升，但定量验证需要针对短序列用户子集进行单独评估。引入预训练商品内容编码器或用户画像侧信息，是进一步改善冷启动效果的可行方向。</w:t>
      </w:r>
    </w:p>
    <w:p w14:paraId="4D3BF775">
      <w:pPr>
        <w:spacing w:before="480" w:after="200" w:line="360" w:lineRule="auto"/>
      </w:pPr>
      <w:r>
        <w:rPr>
          <w:rFonts w:ascii="宋体" w:hAnsi="宋体" w:eastAsia="宋体" w:cs="宋体"/>
          <w:b/>
          <w:bCs/>
          <w:sz w:val="28"/>
          <w:szCs w:val="28"/>
        </w:rPr>
        <w:t>五、可解释性与前端展示</w:t>
      </w:r>
    </w:p>
    <w:p w14:paraId="70BFBB03">
      <w:pPr>
        <w:spacing w:before="0" w:after="60" w:line="360" w:lineRule="auto"/>
        <w:ind w:firstLine="480"/>
        <w:jc w:val="both"/>
      </w:pPr>
      <w:r>
        <w:rPr>
          <w:rFonts w:ascii="宋体" w:hAnsi="宋体" w:eastAsia="宋体" w:cs="宋体"/>
          <w:b w:val="0"/>
          <w:bCs w:val="0"/>
          <w:i w:val="0"/>
          <w:iCs w:val="0"/>
          <w:sz w:val="24"/>
          <w:szCs w:val="24"/>
        </w:rPr>
        <w:t>系统从用户最近交互的商品序列中统计品牌和品类的出现频次，找出偏好最强的品牌与品类。对每件推荐商品依次判断其品牌是否与用户偏好品牌一致、品类是否与用户偏好品类一致，据此生成对应的自然语言推荐理由；若品牌与品类均不匹配，则给出包含商品品类信息的综合推荐说明。</w:t>
      </w:r>
    </w:p>
    <w:p w14:paraId="57492ACC">
      <w:pPr>
        <w:spacing w:before="0" w:after="60" w:line="360" w:lineRule="auto"/>
        <w:ind w:firstLine="480"/>
        <w:jc w:val="both"/>
      </w:pPr>
      <w:r>
        <w:rPr>
          <w:rFonts w:ascii="宋体" w:hAnsi="宋体" w:eastAsia="宋体" w:cs="宋体"/>
          <w:b w:val="0"/>
          <w:bCs w:val="0"/>
          <w:i w:val="0"/>
          <w:iCs w:val="0"/>
          <w:sz w:val="24"/>
          <w:szCs w:val="24"/>
        </w:rPr>
        <w:t>如图</w:t>
      </w:r>
      <w:r>
        <w:rPr>
          <w:rFonts w:ascii="Times New Roman" w:hAnsi="Times New Roman" w:eastAsia="Times New Roman" w:cs="Times New Roman"/>
          <w:b w:val="0"/>
          <w:bCs w:val="0"/>
          <w:i w:val="0"/>
          <w:iCs w:val="0"/>
          <w:sz w:val="24"/>
          <w:szCs w:val="24"/>
        </w:rPr>
        <w:t xml:space="preserve"> 4 </w:t>
      </w:r>
      <w:r>
        <w:rPr>
          <w:rFonts w:ascii="宋体" w:hAnsi="宋体" w:eastAsia="宋体" w:cs="宋体"/>
          <w:b w:val="0"/>
          <w:bCs w:val="0"/>
          <w:i w:val="0"/>
          <w:iCs w:val="0"/>
          <w:sz w:val="24"/>
          <w:szCs w:val="24"/>
        </w:rPr>
        <w:t>所示，用户</w:t>
      </w:r>
      <w:r>
        <w:rPr>
          <w:rFonts w:ascii="Times New Roman" w:hAnsi="Times New Roman" w:eastAsia="Times New Roman" w:cs="Times New Roman"/>
          <w:b w:val="0"/>
          <w:bCs w:val="0"/>
          <w:i w:val="0"/>
          <w:iCs w:val="0"/>
          <w:sz w:val="24"/>
          <w:szCs w:val="24"/>
        </w:rPr>
        <w:t xml:space="preserve"> 1 </w:t>
      </w:r>
      <w:r>
        <w:rPr>
          <w:rFonts w:ascii="宋体" w:hAnsi="宋体" w:eastAsia="宋体" w:cs="宋体"/>
          <w:b w:val="0"/>
          <w:bCs w:val="0"/>
          <w:i w:val="0"/>
          <w:iCs w:val="0"/>
          <w:sz w:val="24"/>
          <w:szCs w:val="24"/>
        </w:rPr>
        <w:t>的历史交互商品均属于手机品类且多次出现品牌</w:t>
      </w:r>
      <w:r>
        <w:rPr>
          <w:rFonts w:ascii="Times New Roman" w:hAnsi="Times New Roman" w:eastAsia="Times New Roman" w:cs="Times New Roman"/>
          <w:b w:val="0"/>
          <w:bCs w:val="0"/>
          <w:i w:val="0"/>
          <w:iCs w:val="0"/>
          <w:sz w:val="24"/>
          <w:szCs w:val="24"/>
        </w:rPr>
        <w:t xml:space="preserve"> 214</w:t>
      </w:r>
      <w:r>
        <w:rPr>
          <w:rFonts w:ascii="宋体" w:hAnsi="宋体" w:eastAsia="宋体" w:cs="宋体"/>
          <w:b w:val="0"/>
          <w:bCs w:val="0"/>
          <w:i w:val="0"/>
          <w:iCs w:val="0"/>
          <w:sz w:val="24"/>
          <w:szCs w:val="24"/>
        </w:rPr>
        <w:t>，系统均按品牌与品类双重匹配推荐了</w:t>
      </w:r>
      <w:r>
        <w:rPr>
          <w:rFonts w:ascii="Times New Roman" w:hAnsi="Times New Roman" w:eastAsia="Times New Roman" w:cs="Times New Roman"/>
          <w:b w:val="0"/>
          <w:bCs w:val="0"/>
          <w:i w:val="0"/>
          <w:iCs w:val="0"/>
          <w:sz w:val="24"/>
          <w:szCs w:val="24"/>
        </w:rPr>
        <w:t xml:space="preserve"> 10 </w:t>
      </w:r>
      <w:r>
        <w:rPr>
          <w:rFonts w:ascii="宋体" w:hAnsi="宋体" w:eastAsia="宋体" w:cs="宋体"/>
          <w:b w:val="0"/>
          <w:bCs w:val="0"/>
          <w:i w:val="0"/>
          <w:iCs w:val="0"/>
          <w:sz w:val="24"/>
          <w:szCs w:val="24"/>
        </w:rPr>
        <w:t>款手机类商品，推荐理由同时标注品牌匹配与品类匹配依据。</w:t>
      </w:r>
    </w:p>
    <w:p w14:paraId="5DEBB3A9">
      <w:pPr>
        <w:spacing w:before="120" w:after="60"/>
        <w:jc w:val="center"/>
      </w:pPr>
      <w:r>
        <w:drawing>
          <wp:inline distT="0" distB="0" distL="114300" distR="114300">
            <wp:extent cx="5751830" cy="1740535"/>
            <wp:effectExtent l="0" t="0" r="1270" b="1206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tretch>
                      <a:fillRect/>
                    </a:stretch>
                  </pic:blipFill>
                  <pic:spPr>
                    <a:xfrm>
                      <a:off x="0" y="0"/>
                      <a:ext cx="5751830" cy="1740535"/>
                    </a:xfrm>
                    <a:prstGeom prst="rect">
                      <a:avLst/>
                    </a:prstGeom>
                    <a:noFill/>
                    <a:ln>
                      <a:noFill/>
                    </a:ln>
                  </pic:spPr>
                </pic:pic>
              </a:graphicData>
            </a:graphic>
          </wp:inline>
        </w:drawing>
      </w:r>
    </w:p>
    <w:p w14:paraId="671477D6">
      <w:pPr>
        <w:spacing w:before="0" w:after="200"/>
        <w:jc w:val="center"/>
      </w:pPr>
      <w:r>
        <w:rPr>
          <w:rFonts w:ascii="宋体" w:hAnsi="宋体" w:eastAsia="宋体" w:cs="宋体"/>
          <w:sz w:val="21"/>
          <w:szCs w:val="21"/>
        </w:rPr>
        <w:t>图4  用户 1 的 Top-10 推荐结果（品牌与品类双重匹配）</w:t>
      </w:r>
    </w:p>
    <w:p w14:paraId="41A0B5E9">
      <w:pPr>
        <w:spacing w:before="0" w:after="60" w:line="360" w:lineRule="auto"/>
        <w:ind w:firstLine="480"/>
        <w:jc w:val="both"/>
      </w:pPr>
      <w:r>
        <w:rPr>
          <w:rFonts w:ascii="宋体" w:hAnsi="宋体" w:eastAsia="宋体" w:cs="宋体"/>
          <w:b w:val="0"/>
          <w:bCs w:val="0"/>
          <w:i w:val="0"/>
          <w:iCs w:val="0"/>
          <w:sz w:val="24"/>
          <w:szCs w:val="24"/>
        </w:rPr>
        <w:t>如图</w:t>
      </w:r>
      <w:r>
        <w:rPr>
          <w:rFonts w:ascii="Times New Roman" w:hAnsi="Times New Roman" w:eastAsia="Times New Roman" w:cs="Times New Roman"/>
          <w:b w:val="0"/>
          <w:bCs w:val="0"/>
          <w:i w:val="0"/>
          <w:iCs w:val="0"/>
          <w:sz w:val="24"/>
          <w:szCs w:val="24"/>
        </w:rPr>
        <w:t xml:space="preserve"> 5 </w:t>
      </w:r>
      <w:r>
        <w:rPr>
          <w:rFonts w:ascii="宋体" w:hAnsi="宋体" w:eastAsia="宋体" w:cs="宋体"/>
          <w:b w:val="0"/>
          <w:bCs w:val="0"/>
          <w:i w:val="0"/>
          <w:iCs w:val="0"/>
          <w:sz w:val="24"/>
          <w:szCs w:val="24"/>
        </w:rPr>
        <w:t>所示，用户</w:t>
      </w:r>
      <w:r>
        <w:rPr>
          <w:rFonts w:ascii="Times New Roman" w:hAnsi="Times New Roman" w:eastAsia="Times New Roman" w:cs="Times New Roman"/>
          <w:b w:val="0"/>
          <w:bCs w:val="0"/>
          <w:i w:val="0"/>
          <w:iCs w:val="0"/>
          <w:sz w:val="24"/>
          <w:szCs w:val="24"/>
        </w:rPr>
        <w:t xml:space="preserve"> 6 </w:t>
      </w:r>
      <w:r>
        <w:rPr>
          <w:rFonts w:ascii="宋体" w:hAnsi="宋体" w:eastAsia="宋体" w:cs="宋体"/>
          <w:b w:val="0"/>
          <w:bCs w:val="0"/>
          <w:i w:val="0"/>
          <w:iCs w:val="0"/>
          <w:sz w:val="24"/>
          <w:szCs w:val="24"/>
        </w:rPr>
        <w:t>的历史序列中多次出现品牌</w:t>
      </w:r>
      <w:r>
        <w:rPr>
          <w:rFonts w:ascii="Times New Roman" w:hAnsi="Times New Roman" w:eastAsia="Times New Roman" w:cs="Times New Roman"/>
          <w:b w:val="0"/>
          <w:bCs w:val="0"/>
          <w:i w:val="0"/>
          <w:iCs w:val="0"/>
          <w:sz w:val="24"/>
          <w:szCs w:val="24"/>
        </w:rPr>
        <w:t xml:space="preserve"> 545 </w:t>
      </w:r>
      <w:r>
        <w:rPr>
          <w:rFonts w:ascii="宋体" w:hAnsi="宋体" w:eastAsia="宋体" w:cs="宋体"/>
          <w:b w:val="0"/>
          <w:bCs w:val="0"/>
          <w:i w:val="0"/>
          <w:iCs w:val="0"/>
          <w:sz w:val="24"/>
          <w:szCs w:val="24"/>
        </w:rPr>
        <w:t>的商品，系统在推荐理由中明确指出品牌匹配，推荐结果集中在该品牌的手机类商品。</w:t>
      </w:r>
    </w:p>
    <w:p w14:paraId="2E0B9391">
      <w:pPr>
        <w:spacing w:before="120" w:after="60"/>
        <w:jc w:val="center"/>
      </w:pPr>
      <w:r>
        <w:drawing>
          <wp:inline distT="0" distB="0" distL="114300" distR="114300">
            <wp:extent cx="5758180" cy="1891665"/>
            <wp:effectExtent l="0" t="0" r="13970" b="1333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5758180" cy="1891665"/>
                    </a:xfrm>
                    <a:prstGeom prst="rect">
                      <a:avLst/>
                    </a:prstGeom>
                    <a:noFill/>
                    <a:ln>
                      <a:noFill/>
                    </a:ln>
                  </pic:spPr>
                </pic:pic>
              </a:graphicData>
            </a:graphic>
          </wp:inline>
        </w:drawing>
      </w:r>
      <w:bookmarkStart w:id="0" w:name="_GoBack"/>
      <w:bookmarkEnd w:id="0"/>
    </w:p>
    <w:p w14:paraId="43B2A4E8">
      <w:pPr>
        <w:spacing w:before="0" w:after="200"/>
        <w:jc w:val="center"/>
      </w:pPr>
      <w:r>
        <w:rPr>
          <w:rFonts w:ascii="宋体" w:hAnsi="宋体" w:eastAsia="宋体" w:cs="宋体"/>
          <w:sz w:val="21"/>
          <w:szCs w:val="21"/>
        </w:rPr>
        <w:t>图5  用户 6 的 Top-10 推荐结果（品牌与品类双重匹配）</w:t>
      </w:r>
    </w:p>
    <w:p w14:paraId="1483442C">
      <w:pPr>
        <w:spacing w:before="0" w:after="60" w:line="360" w:lineRule="auto"/>
        <w:ind w:firstLine="480"/>
        <w:jc w:val="both"/>
      </w:pPr>
      <w:r>
        <w:rPr>
          <w:rFonts w:ascii="宋体" w:hAnsi="宋体" w:eastAsia="宋体" w:cs="宋体"/>
          <w:b w:val="0"/>
          <w:bCs w:val="0"/>
          <w:i w:val="0"/>
          <w:iCs w:val="0"/>
          <w:sz w:val="24"/>
          <w:szCs w:val="24"/>
        </w:rPr>
        <w:t>前端展示采用纯</w:t>
      </w:r>
      <w:r>
        <w:rPr>
          <w:rFonts w:ascii="Times New Roman" w:hAnsi="Times New Roman" w:eastAsia="Times New Roman" w:cs="Times New Roman"/>
          <w:b w:val="0"/>
          <w:bCs w:val="0"/>
          <w:i w:val="0"/>
          <w:iCs w:val="0"/>
          <w:sz w:val="24"/>
          <w:szCs w:val="24"/>
        </w:rPr>
        <w:t xml:space="preserve"> HTML </w:t>
      </w:r>
      <w:r>
        <w:rPr>
          <w:rFonts w:ascii="宋体" w:hAnsi="宋体" w:eastAsia="宋体" w:cs="宋体"/>
          <w:b w:val="0"/>
          <w:bCs w:val="0"/>
          <w:i w:val="0"/>
          <w:iCs w:val="0"/>
          <w:sz w:val="24"/>
          <w:szCs w:val="24"/>
        </w:rPr>
        <w:t>静态页面实现，无需服务器，在本地浏览器中直接打开即可查看。页面采用卡片式布局，每位用户的推荐结果以独立卡片呈现，包含最近交互商品、推荐列表及各商品的推荐理由，整体配色参照京东品牌主色调。</w:t>
      </w:r>
    </w:p>
    <w:p w14:paraId="24907904">
      <w:pPr>
        <w:spacing w:before="480" w:after="200" w:line="360" w:lineRule="auto"/>
      </w:pPr>
      <w:r>
        <w:rPr>
          <w:rFonts w:ascii="宋体" w:hAnsi="宋体" w:eastAsia="宋体" w:cs="宋体"/>
          <w:b/>
          <w:bCs/>
          <w:sz w:val="28"/>
          <w:szCs w:val="28"/>
        </w:rPr>
        <w:t>六、总结</w:t>
      </w:r>
    </w:p>
    <w:p w14:paraId="3E1F9D0F">
      <w:pPr>
        <w:spacing w:before="0" w:after="60" w:line="360" w:lineRule="auto"/>
        <w:ind w:firstLine="480"/>
        <w:jc w:val="both"/>
      </w:pPr>
      <w:r>
        <w:rPr>
          <w:rFonts w:ascii="宋体" w:hAnsi="宋体" w:eastAsia="宋体" w:cs="宋体"/>
          <w:b w:val="0"/>
          <w:bCs w:val="0"/>
          <w:i w:val="0"/>
          <w:iCs w:val="0"/>
          <w:sz w:val="24"/>
          <w:szCs w:val="24"/>
        </w:rPr>
        <w:t>本实验以京东</w:t>
      </w:r>
      <w:r>
        <w:rPr>
          <w:rFonts w:ascii="Times New Roman" w:hAnsi="Times New Roman" w:eastAsia="Times New Roman" w:cs="Times New Roman"/>
          <w:b w:val="0"/>
          <w:bCs w:val="0"/>
          <w:i w:val="0"/>
          <w:iCs w:val="0"/>
          <w:sz w:val="24"/>
          <w:szCs w:val="24"/>
        </w:rPr>
        <w:t xml:space="preserve"> 2016 </w:t>
      </w:r>
      <w:r>
        <w:rPr>
          <w:rFonts w:ascii="宋体" w:hAnsi="宋体" w:eastAsia="宋体" w:cs="宋体"/>
          <w:b w:val="0"/>
          <w:bCs w:val="0"/>
          <w:i w:val="0"/>
          <w:iCs w:val="0"/>
          <w:sz w:val="24"/>
          <w:szCs w:val="24"/>
        </w:rPr>
        <w:t>年二至四月的公开行为数据为基础，在</w:t>
      </w:r>
      <w:r>
        <w:rPr>
          <w:rFonts w:ascii="Times New Roman" w:hAnsi="Times New Roman" w:eastAsia="Times New Roman" w:cs="Times New Roman"/>
          <w:b w:val="0"/>
          <w:bCs w:val="0"/>
          <w:i w:val="0"/>
          <w:iCs w:val="0"/>
          <w:sz w:val="24"/>
          <w:szCs w:val="24"/>
        </w:rPr>
        <w:t xml:space="preserve"> 29,271 </w:t>
      </w:r>
      <w:r>
        <w:rPr>
          <w:rFonts w:ascii="宋体" w:hAnsi="宋体" w:eastAsia="宋体" w:cs="宋体"/>
          <w:b w:val="0"/>
          <w:bCs w:val="0"/>
          <w:i w:val="0"/>
          <w:iCs w:val="0"/>
          <w:sz w:val="24"/>
          <w:szCs w:val="24"/>
        </w:rPr>
        <w:t>名用户和</w:t>
      </w:r>
      <w:r>
        <w:rPr>
          <w:rFonts w:ascii="Times New Roman" w:hAnsi="Times New Roman" w:eastAsia="Times New Roman" w:cs="Times New Roman"/>
          <w:b w:val="0"/>
          <w:bCs w:val="0"/>
          <w:i w:val="0"/>
          <w:iCs w:val="0"/>
          <w:sz w:val="24"/>
          <w:szCs w:val="24"/>
        </w:rPr>
        <w:t xml:space="preserve"> 23,738 </w:t>
      </w:r>
      <w:r>
        <w:rPr>
          <w:rFonts w:ascii="宋体" w:hAnsi="宋体" w:eastAsia="宋体" w:cs="宋体"/>
          <w:b w:val="0"/>
          <w:bCs w:val="0"/>
          <w:i w:val="0"/>
          <w:iCs w:val="0"/>
          <w:sz w:val="24"/>
          <w:szCs w:val="24"/>
        </w:rPr>
        <w:t>件商品的规模上，完整实现并对比了</w:t>
      </w:r>
      <w:r>
        <w:rPr>
          <w:rFonts w:ascii="Times New Roman" w:hAnsi="Times New Roman" w:eastAsia="Times New Roman" w:cs="Times New Roman"/>
          <w:b w:val="0"/>
          <w:bCs w:val="0"/>
          <w:i w:val="0"/>
          <w:iCs w:val="0"/>
          <w:sz w:val="24"/>
          <w:szCs w:val="24"/>
        </w:rPr>
        <w:t xml:space="preserve"> Item-CF</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和</w:t>
      </w:r>
      <w:r>
        <w:rPr>
          <w:rFonts w:ascii="Times New Roman" w:hAnsi="Times New Roman" w:eastAsia="Times New Roman" w:cs="Times New Roman"/>
          <w:b w:val="0"/>
          <w:bCs w:val="0"/>
          <w:i w:val="0"/>
          <w:iCs w:val="0"/>
          <w:sz w:val="24"/>
          <w:szCs w:val="24"/>
        </w:rPr>
        <w:t xml:space="preserve"> SASRec+MLP </w:t>
      </w:r>
      <w:r>
        <w:rPr>
          <w:rFonts w:ascii="宋体" w:hAnsi="宋体" w:eastAsia="宋体" w:cs="宋体"/>
          <w:b w:val="0"/>
          <w:bCs w:val="0"/>
          <w:i w:val="0"/>
          <w:iCs w:val="0"/>
          <w:sz w:val="24"/>
          <w:szCs w:val="24"/>
        </w:rPr>
        <w:t>三种推荐方法。</w:t>
      </w:r>
      <w:r>
        <w:rPr>
          <w:rFonts w:ascii="Times New Roman" w:hAnsi="Times New Roman" w:eastAsia="Times New Roman" w:cs="Times New Roman"/>
          <w:b w:val="0"/>
          <w:bCs w:val="0"/>
          <w:i w:val="0"/>
          <w:iCs w:val="0"/>
          <w:sz w:val="24"/>
          <w:szCs w:val="24"/>
        </w:rPr>
        <w:t xml:space="preserve">GRU4Rec </w:t>
      </w:r>
      <w:r>
        <w:rPr>
          <w:rFonts w:ascii="宋体" w:hAnsi="宋体" w:eastAsia="宋体" w:cs="宋体"/>
          <w:b w:val="0"/>
          <w:bCs w:val="0"/>
          <w:i w:val="0"/>
          <w:iCs w:val="0"/>
          <w:sz w:val="24"/>
          <w:szCs w:val="24"/>
        </w:rPr>
        <w:t>以</w:t>
      </w:r>
      <w:r>
        <w:rPr>
          <w:rFonts w:ascii="Times New Roman" w:hAnsi="Times New Roman" w:eastAsia="Times New Roman" w:cs="Times New Roman"/>
          <w:b w:val="0"/>
          <w:bCs w:val="0"/>
          <w:i w:val="0"/>
          <w:iCs w:val="0"/>
          <w:sz w:val="24"/>
          <w:szCs w:val="24"/>
        </w:rPr>
        <w:t xml:space="preserve"> Recall@10 = 0.0540</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NDCG@10 = 0.0277 </w:t>
      </w:r>
      <w:r>
        <w:rPr>
          <w:rFonts w:ascii="宋体" w:hAnsi="宋体" w:eastAsia="宋体" w:cs="宋体"/>
          <w:b w:val="0"/>
          <w:bCs w:val="0"/>
          <w:i w:val="0"/>
          <w:iCs w:val="0"/>
          <w:sz w:val="24"/>
          <w:szCs w:val="24"/>
        </w:rPr>
        <w:t>居于首位，</w:t>
      </w:r>
      <w:r>
        <w:rPr>
          <w:rFonts w:ascii="Times New Roman" w:hAnsi="Times New Roman" w:eastAsia="Times New Roman" w:cs="Times New Roman"/>
          <w:b w:val="0"/>
          <w:bCs w:val="0"/>
          <w:i w:val="0"/>
          <w:iCs w:val="0"/>
          <w:sz w:val="24"/>
          <w:szCs w:val="24"/>
        </w:rPr>
        <w:t xml:space="preserve">Item-CF </w:t>
      </w:r>
      <w:r>
        <w:rPr>
          <w:rFonts w:ascii="宋体" w:hAnsi="宋体" w:eastAsia="宋体" w:cs="宋体"/>
          <w:b w:val="0"/>
          <w:bCs w:val="0"/>
          <w:i w:val="0"/>
          <w:iCs w:val="0"/>
          <w:sz w:val="24"/>
          <w:szCs w:val="24"/>
        </w:rPr>
        <w:t>以</w:t>
      </w:r>
      <w:r>
        <w:rPr>
          <w:rFonts w:ascii="Times New Roman" w:hAnsi="Times New Roman" w:eastAsia="Times New Roman" w:cs="Times New Roman"/>
          <w:b w:val="0"/>
          <w:bCs w:val="0"/>
          <w:i w:val="0"/>
          <w:iCs w:val="0"/>
          <w:sz w:val="24"/>
          <w:szCs w:val="24"/>
        </w:rPr>
        <w:t xml:space="preserve"> Recall@10 = 0.0380</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NDCG@10 = 0.0236 </w:t>
      </w:r>
      <w:r>
        <w:rPr>
          <w:rFonts w:ascii="宋体" w:hAnsi="宋体" w:eastAsia="宋体" w:cs="宋体"/>
          <w:b w:val="0"/>
          <w:bCs w:val="0"/>
          <w:i w:val="0"/>
          <w:iCs w:val="0"/>
          <w:sz w:val="24"/>
          <w:szCs w:val="24"/>
        </w:rPr>
        <w:t>排名第二，</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以</w:t>
      </w:r>
      <w:r>
        <w:rPr>
          <w:rFonts w:ascii="Times New Roman" w:hAnsi="Times New Roman" w:eastAsia="Times New Roman" w:cs="Times New Roman"/>
          <w:b w:val="0"/>
          <w:bCs w:val="0"/>
          <w:i w:val="0"/>
          <w:iCs w:val="0"/>
          <w:sz w:val="24"/>
          <w:szCs w:val="24"/>
        </w:rPr>
        <w:t xml:space="preserve"> Recall@10 = 0.0260</w:t>
      </w:r>
      <w:r>
        <w:rPr>
          <w:rFonts w:ascii="宋体" w:hAnsi="宋体" w:eastAsia="宋体" w:cs="宋体"/>
          <w:b w:val="0"/>
          <w:bCs w:val="0"/>
          <w:i w:val="0"/>
          <w:iCs w:val="0"/>
          <w:sz w:val="24"/>
          <w:szCs w:val="24"/>
        </w:rPr>
        <w:t>、</w:t>
      </w:r>
      <w:r>
        <w:rPr>
          <w:rFonts w:ascii="Times New Roman" w:hAnsi="Times New Roman" w:eastAsia="Times New Roman" w:cs="Times New Roman"/>
          <w:b w:val="0"/>
          <w:bCs w:val="0"/>
          <w:i w:val="0"/>
          <w:iCs w:val="0"/>
          <w:sz w:val="24"/>
          <w:szCs w:val="24"/>
        </w:rPr>
        <w:t xml:space="preserve">NDCG@10 = 0.0170 </w:t>
      </w:r>
      <w:r>
        <w:rPr>
          <w:rFonts w:ascii="宋体" w:hAnsi="宋体" w:eastAsia="宋体" w:cs="宋体"/>
          <w:b w:val="0"/>
          <w:bCs w:val="0"/>
          <w:i w:val="0"/>
          <w:iCs w:val="0"/>
          <w:sz w:val="24"/>
          <w:szCs w:val="24"/>
        </w:rPr>
        <w:t>排名第三。</w:t>
      </w:r>
    </w:p>
    <w:p w14:paraId="2A413ED2">
      <w:pPr>
        <w:spacing w:before="0" w:after="60" w:line="360" w:lineRule="auto"/>
        <w:ind w:firstLine="480"/>
        <w:jc w:val="both"/>
      </w:pP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采用</w:t>
      </w:r>
      <w:r>
        <w:rPr>
          <w:rFonts w:ascii="Times New Roman" w:hAnsi="Times New Roman" w:eastAsia="Times New Roman" w:cs="Times New Roman"/>
          <w:b w:val="0"/>
          <w:bCs w:val="0"/>
          <w:i w:val="0"/>
          <w:iCs w:val="0"/>
          <w:sz w:val="24"/>
          <w:szCs w:val="24"/>
        </w:rPr>
        <w:t xml:space="preserve"> CrossEntropyLoss </w:t>
      </w:r>
      <w:r>
        <w:rPr>
          <w:rFonts w:ascii="宋体" w:hAnsi="宋体" w:eastAsia="宋体" w:cs="宋体"/>
          <w:b w:val="0"/>
          <w:bCs w:val="0"/>
          <w:i w:val="0"/>
          <w:iCs w:val="0"/>
          <w:sz w:val="24"/>
          <w:szCs w:val="24"/>
        </w:rPr>
        <w:t>对全量商品进行</w:t>
      </w:r>
      <w:r>
        <w:rPr>
          <w:rFonts w:ascii="Times New Roman" w:hAnsi="Times New Roman" w:eastAsia="Times New Roman" w:cs="Times New Roman"/>
          <w:b w:val="0"/>
          <w:bCs w:val="0"/>
          <w:i w:val="0"/>
          <w:iCs w:val="0"/>
          <w:sz w:val="24"/>
          <w:szCs w:val="24"/>
        </w:rPr>
        <w:t xml:space="preserve"> Softmax </w:t>
      </w:r>
      <w:r>
        <w:rPr>
          <w:rFonts w:ascii="宋体" w:hAnsi="宋体" w:eastAsia="宋体" w:cs="宋体"/>
          <w:b w:val="0"/>
          <w:bCs w:val="0"/>
          <w:i w:val="0"/>
          <w:iCs w:val="0"/>
          <w:sz w:val="24"/>
          <w:szCs w:val="24"/>
        </w:rPr>
        <w:t>打分，配合</w:t>
      </w:r>
      <w:r>
        <w:rPr>
          <w:rFonts w:ascii="Times New Roman" w:hAnsi="Times New Roman" w:eastAsia="Times New Roman" w:cs="Times New Roman"/>
          <w:b w:val="0"/>
          <w:bCs w:val="0"/>
          <w:i w:val="0"/>
          <w:iCs w:val="0"/>
          <w:sz w:val="24"/>
          <w:szCs w:val="24"/>
        </w:rPr>
        <w:t xml:space="preserve"> BPR aux loss </w:t>
      </w:r>
      <w:r>
        <w:rPr>
          <w:rFonts w:ascii="宋体" w:hAnsi="宋体" w:eastAsia="宋体" w:cs="宋体"/>
          <w:b w:val="0"/>
          <w:bCs w:val="0"/>
          <w:i w:val="0"/>
          <w:iCs w:val="0"/>
          <w:sz w:val="24"/>
          <w:szCs w:val="24"/>
        </w:rPr>
        <w:t>为属性</w:t>
      </w:r>
      <w:r>
        <w:rPr>
          <w:rFonts w:ascii="Times New Roman" w:hAnsi="Times New Roman" w:eastAsia="Times New Roman" w:cs="Times New Roman"/>
          <w:b w:val="0"/>
          <w:bCs w:val="0"/>
          <w:i w:val="0"/>
          <w:iCs w:val="0"/>
          <w:sz w:val="24"/>
          <w:szCs w:val="24"/>
        </w:rPr>
        <w:t xml:space="preserve"> Embedding </w:t>
      </w:r>
      <w:r>
        <w:rPr>
          <w:rFonts w:ascii="宋体" w:hAnsi="宋体" w:eastAsia="宋体" w:cs="宋体"/>
          <w:b w:val="0"/>
          <w:bCs w:val="0"/>
          <w:i w:val="0"/>
          <w:iCs w:val="0"/>
          <w:sz w:val="24"/>
          <w:szCs w:val="24"/>
        </w:rPr>
        <w:t>提供梯度路径；商品表征结合行为</w:t>
      </w:r>
      <w:r>
        <w:rPr>
          <w:rFonts w:ascii="Times New Roman" w:hAnsi="Times New Roman" w:eastAsia="Times New Roman" w:cs="Times New Roman"/>
          <w:b w:val="0"/>
          <w:bCs w:val="0"/>
          <w:i w:val="0"/>
          <w:iCs w:val="0"/>
          <w:sz w:val="24"/>
          <w:szCs w:val="24"/>
        </w:rPr>
        <w:t xml:space="preserve"> ID Embedding </w:t>
      </w:r>
      <w:r>
        <w:rPr>
          <w:rFonts w:ascii="宋体" w:hAnsi="宋体" w:eastAsia="宋体" w:cs="宋体"/>
          <w:b w:val="0"/>
          <w:bCs w:val="0"/>
          <w:i w:val="0"/>
          <w:iCs w:val="0"/>
          <w:sz w:val="24"/>
          <w:szCs w:val="24"/>
        </w:rPr>
        <w:t>与离散属性</w:t>
      </w:r>
      <w:r>
        <w:rPr>
          <w:rFonts w:ascii="Times New Roman" w:hAnsi="Times New Roman" w:eastAsia="Times New Roman" w:cs="Times New Roman"/>
          <w:b w:val="0"/>
          <w:bCs w:val="0"/>
          <w:i w:val="0"/>
          <w:iCs w:val="0"/>
          <w:sz w:val="24"/>
          <w:szCs w:val="24"/>
        </w:rPr>
        <w:t xml:space="preserve"> Embedding</w:t>
      </w:r>
      <w:r>
        <w:rPr>
          <w:rFonts w:ascii="宋体" w:hAnsi="宋体" w:eastAsia="宋体" w:cs="宋体"/>
          <w:b w:val="0"/>
          <w:bCs w:val="0"/>
          <w:i w:val="0"/>
          <w:iCs w:val="0"/>
          <w:sz w:val="24"/>
          <w:szCs w:val="24"/>
        </w:rPr>
        <w:t>（品类、品牌、</w:t>
      </w:r>
      <w:r>
        <w:rPr>
          <w:rFonts w:ascii="Times New Roman" w:hAnsi="Times New Roman" w:eastAsia="Times New Roman" w:cs="Times New Roman"/>
          <w:b w:val="0"/>
          <w:bCs w:val="0"/>
          <w:i w:val="0"/>
          <w:iCs w:val="0"/>
          <w:sz w:val="24"/>
          <w:szCs w:val="24"/>
        </w:rPr>
        <w:t xml:space="preserve">a1-a3 </w:t>
      </w:r>
      <w:r>
        <w:rPr>
          <w:rFonts w:ascii="宋体" w:hAnsi="宋体" w:eastAsia="宋体" w:cs="宋体"/>
          <w:b w:val="0"/>
          <w:bCs w:val="0"/>
          <w:i w:val="0"/>
          <w:iCs w:val="0"/>
          <w:sz w:val="24"/>
          <w:szCs w:val="24"/>
        </w:rPr>
        <w:t>各</w:t>
      </w:r>
      <w:r>
        <w:rPr>
          <w:rFonts w:ascii="Times New Roman" w:hAnsi="Times New Roman" w:eastAsia="Times New Roman" w:cs="Times New Roman"/>
          <w:b w:val="0"/>
          <w:bCs w:val="0"/>
          <w:i w:val="0"/>
          <w:iCs w:val="0"/>
          <w:sz w:val="24"/>
          <w:szCs w:val="24"/>
        </w:rPr>
        <w:t xml:space="preserve"> 16 </w:t>
      </w:r>
      <w:r>
        <w:rPr>
          <w:rFonts w:ascii="宋体" w:hAnsi="宋体" w:eastAsia="宋体" w:cs="宋体"/>
          <w:b w:val="0"/>
          <w:bCs w:val="0"/>
          <w:i w:val="0"/>
          <w:iCs w:val="0"/>
          <w:sz w:val="24"/>
          <w:szCs w:val="24"/>
        </w:rPr>
        <w:t>维），隐藏层维度设为</w:t>
      </w:r>
      <w:r>
        <w:rPr>
          <w:rFonts w:ascii="Times New Roman" w:hAnsi="Times New Roman" w:eastAsia="Times New Roman" w:cs="Times New Roman"/>
          <w:b w:val="0"/>
          <w:bCs w:val="0"/>
          <w:i w:val="0"/>
          <w:iCs w:val="0"/>
          <w:sz w:val="24"/>
          <w:szCs w:val="24"/>
        </w:rPr>
        <w:t xml:space="preserve"> 128</w:t>
      </w:r>
      <w:r>
        <w:rPr>
          <w:rFonts w:ascii="宋体" w:hAnsi="宋体" w:eastAsia="宋体" w:cs="宋体"/>
          <w:b w:val="0"/>
          <w:bCs w:val="0"/>
          <w:i w:val="0"/>
          <w:iCs w:val="0"/>
          <w:sz w:val="24"/>
          <w:szCs w:val="24"/>
        </w:rPr>
        <w:t>。训练损失从</w:t>
      </w:r>
      <w:r>
        <w:rPr>
          <w:rFonts w:ascii="Times New Roman" w:hAnsi="Times New Roman" w:eastAsia="Times New Roman" w:cs="Times New Roman"/>
          <w:b w:val="0"/>
          <w:bCs w:val="0"/>
          <w:i w:val="0"/>
          <w:iCs w:val="0"/>
          <w:sz w:val="24"/>
          <w:szCs w:val="24"/>
        </w:rPr>
        <w:t xml:space="preserve"> 7.29 </w:t>
      </w:r>
      <w:r>
        <w:rPr>
          <w:rFonts w:ascii="宋体" w:hAnsi="宋体" w:eastAsia="宋体" w:cs="宋体"/>
          <w:b w:val="0"/>
          <w:bCs w:val="0"/>
          <w:i w:val="0"/>
          <w:iCs w:val="0"/>
          <w:sz w:val="24"/>
          <w:szCs w:val="24"/>
        </w:rPr>
        <w:t>下降至</w:t>
      </w:r>
      <w:r>
        <w:rPr>
          <w:rFonts w:ascii="Times New Roman" w:hAnsi="Times New Roman" w:eastAsia="Times New Roman" w:cs="Times New Roman"/>
          <w:b w:val="0"/>
          <w:bCs w:val="0"/>
          <w:i w:val="0"/>
          <w:iCs w:val="0"/>
          <w:sz w:val="24"/>
          <w:szCs w:val="24"/>
        </w:rPr>
        <w:t xml:space="preserve"> 4.38</w:t>
      </w:r>
      <w:r>
        <w:rPr>
          <w:rFonts w:ascii="宋体" w:hAnsi="宋体" w:eastAsia="宋体" w:cs="宋体"/>
          <w:b w:val="0"/>
          <w:bCs w:val="0"/>
          <w:i w:val="0"/>
          <w:iCs w:val="0"/>
          <w:sz w:val="24"/>
          <w:szCs w:val="24"/>
        </w:rPr>
        <w:t>（下降</w:t>
      </w:r>
      <w:r>
        <w:rPr>
          <w:rFonts w:ascii="Times New Roman" w:hAnsi="Times New Roman" w:eastAsia="Times New Roman" w:cs="Times New Roman"/>
          <w:b w:val="0"/>
          <w:bCs w:val="0"/>
          <w:i w:val="0"/>
          <w:iCs w:val="0"/>
          <w:sz w:val="24"/>
          <w:szCs w:val="24"/>
        </w:rPr>
        <w:t xml:space="preserve"> 40%</w:t>
      </w:r>
      <w:r>
        <w:rPr>
          <w:rFonts w:ascii="宋体" w:hAnsi="宋体" w:eastAsia="宋体" w:cs="宋体"/>
          <w:b w:val="0"/>
          <w:bCs w:val="0"/>
          <w:i w:val="0"/>
          <w:iCs w:val="0"/>
          <w:sz w:val="24"/>
          <w:szCs w:val="24"/>
        </w:rPr>
        <w:t>），收敛趋势良好。</w:t>
      </w:r>
      <w:r>
        <w:rPr>
          <w:rFonts w:ascii="Times New Roman" w:hAnsi="Times New Roman" w:eastAsia="Times New Roman" w:cs="Times New Roman"/>
          <w:b w:val="0"/>
          <w:bCs w:val="0"/>
          <w:i w:val="0"/>
          <w:iCs w:val="0"/>
          <w:sz w:val="24"/>
          <w:szCs w:val="24"/>
        </w:rPr>
        <w:t xml:space="preserve">SASRec+MLP </w:t>
      </w:r>
      <w:r>
        <w:rPr>
          <w:rFonts w:ascii="宋体" w:hAnsi="宋体" w:eastAsia="宋体" w:cs="宋体"/>
          <w:b w:val="0"/>
          <w:bCs w:val="0"/>
          <w:i w:val="0"/>
          <w:iCs w:val="0"/>
          <w:sz w:val="24"/>
          <w:szCs w:val="24"/>
        </w:rPr>
        <w:t>仍落后于</w:t>
      </w:r>
      <w:r>
        <w:rPr>
          <w:rFonts w:ascii="Times New Roman" w:hAnsi="Times New Roman" w:eastAsia="Times New Roman" w:cs="Times New Roman"/>
          <w:b w:val="0"/>
          <w:bCs w:val="0"/>
          <w:i w:val="0"/>
          <w:iCs w:val="0"/>
          <w:sz w:val="24"/>
          <w:szCs w:val="24"/>
        </w:rPr>
        <w:t xml:space="preserve"> GRU4Rec</w:t>
      </w:r>
      <w:r>
        <w:rPr>
          <w:rFonts w:ascii="宋体" w:hAnsi="宋体" w:eastAsia="宋体" w:cs="宋体"/>
          <w:b w:val="0"/>
          <w:bCs w:val="0"/>
          <w:i w:val="0"/>
          <w:iCs w:val="0"/>
          <w:sz w:val="24"/>
          <w:szCs w:val="24"/>
        </w:rPr>
        <w:t>，主要瓶颈在于预计算缓存策略使商品打分侧的</w:t>
      </w:r>
      <w:r>
        <w:rPr>
          <w:rFonts w:ascii="Times New Roman" w:hAnsi="Times New Roman" w:eastAsia="Times New Roman" w:cs="Times New Roman"/>
          <w:b w:val="0"/>
          <w:bCs w:val="0"/>
          <w:i w:val="0"/>
          <w:iCs w:val="0"/>
          <w:sz w:val="24"/>
          <w:szCs w:val="24"/>
        </w:rPr>
        <w:t xml:space="preserve"> item_emb </w:t>
      </w:r>
      <w:r>
        <w:rPr>
          <w:rFonts w:ascii="宋体" w:hAnsi="宋体" w:eastAsia="宋体" w:cs="宋体"/>
          <w:b w:val="0"/>
          <w:bCs w:val="0"/>
          <w:i w:val="0"/>
          <w:iCs w:val="0"/>
          <w:sz w:val="24"/>
          <w:szCs w:val="24"/>
        </w:rPr>
        <w:t>梯度受限，以及序列截断对长历史用户的信息损失。</w:t>
      </w:r>
    </w:p>
    <w:p w14:paraId="0342134D">
      <w:pPr>
        <w:spacing w:before="0" w:after="60" w:line="360" w:lineRule="auto"/>
        <w:ind w:firstLine="480"/>
        <w:jc w:val="both"/>
      </w:pPr>
      <w:r>
        <w:rPr>
          <w:rFonts w:ascii="宋体" w:hAnsi="宋体" w:eastAsia="宋体" w:cs="宋体"/>
          <w:b w:val="0"/>
          <w:bCs w:val="0"/>
          <w:i w:val="0"/>
          <w:iCs w:val="0"/>
          <w:sz w:val="24"/>
          <w:szCs w:val="24"/>
        </w:rPr>
        <w:t>在可解释性方面，系统根据用户历史偏好的品牌与品类分布自动生成推荐理由，并以静态</w:t>
      </w:r>
      <w:r>
        <w:rPr>
          <w:rFonts w:ascii="Times New Roman" w:hAnsi="Times New Roman" w:eastAsia="Times New Roman" w:cs="Times New Roman"/>
          <w:b w:val="0"/>
          <w:bCs w:val="0"/>
          <w:i w:val="0"/>
          <w:iCs w:val="0"/>
          <w:sz w:val="24"/>
          <w:szCs w:val="24"/>
        </w:rPr>
        <w:t xml:space="preserve"> HTML </w:t>
      </w:r>
      <w:r>
        <w:rPr>
          <w:rFonts w:ascii="宋体" w:hAnsi="宋体" w:eastAsia="宋体" w:cs="宋体"/>
          <w:b w:val="0"/>
          <w:bCs w:val="0"/>
          <w:i w:val="0"/>
          <w:iCs w:val="0"/>
          <w:sz w:val="24"/>
          <w:szCs w:val="24"/>
        </w:rPr>
        <w:t>页面展示，无需后端服务。后续可通过完全在线计算</w:t>
      </w:r>
      <w:r>
        <w:rPr>
          <w:rFonts w:ascii="Times New Roman" w:hAnsi="Times New Roman" w:eastAsia="Times New Roman" w:cs="Times New Roman"/>
          <w:b w:val="0"/>
          <w:bCs w:val="0"/>
          <w:i w:val="0"/>
          <w:iCs w:val="0"/>
          <w:sz w:val="24"/>
          <w:szCs w:val="24"/>
        </w:rPr>
        <w:t xml:space="preserve"> item </w:t>
      </w:r>
      <w:r>
        <w:rPr>
          <w:rFonts w:ascii="宋体" w:hAnsi="宋体" w:eastAsia="宋体" w:cs="宋体"/>
          <w:b w:val="0"/>
          <w:bCs w:val="0"/>
          <w:i w:val="0"/>
          <w:iCs w:val="0"/>
          <w:sz w:val="24"/>
          <w:szCs w:val="24"/>
        </w:rPr>
        <w:t>表征（消除</w:t>
      </w:r>
      <w:r>
        <w:rPr>
          <w:rFonts w:ascii="Times New Roman" w:hAnsi="Times New Roman" w:eastAsia="Times New Roman" w:cs="Times New Roman"/>
          <w:b w:val="0"/>
          <w:bCs w:val="0"/>
          <w:i w:val="0"/>
          <w:iCs w:val="0"/>
          <w:sz w:val="24"/>
          <w:szCs w:val="24"/>
        </w:rPr>
        <w:t xml:space="preserve"> detached </w:t>
      </w:r>
      <w:r>
        <w:rPr>
          <w:rFonts w:ascii="宋体" w:hAnsi="宋体" w:eastAsia="宋体" w:cs="宋体"/>
          <w:b w:val="0"/>
          <w:bCs w:val="0"/>
          <w:i w:val="0"/>
          <w:iCs w:val="0"/>
          <w:sz w:val="24"/>
          <w:szCs w:val="24"/>
        </w:rPr>
        <w:t>缓存）、引入难负样本采样、或采用双塔联合训练框架进一步缩小与</w:t>
      </w:r>
      <w:r>
        <w:rPr>
          <w:rFonts w:ascii="Times New Roman" w:hAnsi="Times New Roman" w:eastAsia="Times New Roman" w:cs="Times New Roman"/>
          <w:b w:val="0"/>
          <w:bCs w:val="0"/>
          <w:i w:val="0"/>
          <w:iCs w:val="0"/>
          <w:sz w:val="24"/>
          <w:szCs w:val="24"/>
        </w:rPr>
        <w:t xml:space="preserve"> GRU4Rec </w:t>
      </w:r>
      <w:r>
        <w:rPr>
          <w:rFonts w:ascii="宋体" w:hAnsi="宋体" w:eastAsia="宋体" w:cs="宋体"/>
          <w:b w:val="0"/>
          <w:bCs w:val="0"/>
          <w:i w:val="0"/>
          <w:iCs w:val="0"/>
          <w:sz w:val="24"/>
          <w:szCs w:val="24"/>
        </w:rPr>
        <w:t>的差距。</w:t>
      </w:r>
    </w:p>
    <w:sectPr>
      <w:footerReference r:id="rId3" w:type="default"/>
      <w:pgSz w:w="11906" w:h="16838"/>
      <w:pgMar w:top="1418" w:right="1418" w:bottom="1898" w:left="1418" w:header="708" w:footer="708"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F7D11">
    <w:pPr>
      <w:jc w:val="center"/>
    </w:pPr>
    <w:r>
      <w:rPr>
        <w:rFonts w:ascii="Times New Roman" w:hAnsi="Times New Roman" w:eastAsia="Times New Roman" w:cs="Times New Roman"/>
        <w:sz w:val="21"/>
        <w:szCs w:val="21"/>
      </w:rPr>
      <w:fldChar w:fldCharType="begin"/>
    </w:r>
    <w:r>
      <w:rPr>
        <w:rFonts w:ascii="Times New Roman" w:hAnsi="Times New Roman" w:eastAsia="Times New Roman" w:cs="Times New Roman"/>
        <w:sz w:val="21"/>
        <w:szCs w:val="21"/>
      </w:rPr>
      <w:instrText xml:space="preserve">PAGE</w:instrText>
    </w:r>
    <w:r>
      <w:rPr>
        <w:rFonts w:ascii="Times New Roman" w:hAnsi="Times New Roman" w:eastAsia="Times New Roman" w:cs="Times New Roman"/>
        <w:sz w:val="21"/>
        <w:szCs w:val="21"/>
      </w:rPr>
      <w:fldChar w:fldCharType="separate"/>
    </w:r>
    <w:r>
      <w:rPr>
        <w:rFonts w:ascii="Times New Roman" w:hAnsi="Times New Roman" w:eastAsia="Times New Roman" w:cs="Times New Roman"/>
        <w:sz w:val="21"/>
        <w:szCs w:val="21"/>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ompat>
    <w:useFELayout/>
    <w:compatSetting w:name="compatibilityMode" w:uri="http://schemas.microsoft.com/office/word" w:val="15"/>
  </w:compat>
  <w:rsids>
    <w:rsidRoot w:val="00000000"/>
    <w:rsid w:val="3E4504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iPriority="99" w:name="endnote reference"/>
    <w:lsdException w:qFormat="1"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8">
    <w:name w:val="endnote text"/>
    <w:link w:val="18"/>
    <w:semiHidden/>
    <w:unhideWhenUsed/>
    <w:qFormat/>
    <w:uiPriority w:val="99"/>
    <w:pPr>
      <w:spacing w:after="0" w:line="240" w:lineRule="auto"/>
    </w:pPr>
    <w:rPr>
      <w:sz w:val="20"/>
      <w:szCs w:val="20"/>
    </w:rPr>
  </w:style>
  <w:style w:type="paragraph" w:styleId="9">
    <w:name w:val="footnote text"/>
    <w:link w:val="17"/>
    <w:semiHidden/>
    <w:unhideWhenUsed/>
    <w:uiPriority w:val="99"/>
    <w:pPr>
      <w:spacing w:after="0" w:line="240" w:lineRule="auto"/>
    </w:pPr>
    <w:rPr>
      <w:sz w:val="20"/>
      <w:szCs w:val="20"/>
    </w:rPr>
  </w:style>
  <w:style w:type="paragraph" w:styleId="10">
    <w:name w:val="Title"/>
    <w:qFormat/>
    <w:uiPriority w:val="0"/>
    <w:rPr>
      <w:sz w:val="56"/>
      <w:szCs w:val="56"/>
    </w:rPr>
  </w:style>
  <w:style w:type="character" w:styleId="13">
    <w:name w:val="endnote reference"/>
    <w:semiHidden/>
    <w:unhideWhenUsed/>
    <w:uiPriority w:val="99"/>
    <w:rPr>
      <w:vertAlign w:val="superscript"/>
    </w:rPr>
  </w:style>
  <w:style w:type="character" w:styleId="14">
    <w:name w:val="Hyperlink"/>
    <w:unhideWhenUsed/>
    <w:qFormat/>
    <w:uiPriority w:val="99"/>
    <w:rPr>
      <w:color w:val="0563C1"/>
      <w:u w:val="single"/>
    </w:rPr>
  </w:style>
  <w:style w:type="character" w:styleId="15">
    <w:name w:val="footnote reference"/>
    <w:semiHidden/>
    <w:unhideWhenUsed/>
    <w:uiPriority w:val="99"/>
    <w:rPr>
      <w:vertAlign w:val="superscript"/>
    </w:rPr>
  </w:style>
  <w:style w:type="paragraph" w:styleId="16">
    <w:name w:val="List Paragraph"/>
    <w:qFormat/>
    <w:uiPriority w:val="0"/>
    <w:rPr>
      <w:sz w:val="21"/>
      <w:szCs w:val="22"/>
    </w:rPr>
  </w:style>
  <w:style w:type="character" w:customStyle="1" w:styleId="17">
    <w:name w:val="Footnote Text Char"/>
    <w:link w:val="9"/>
    <w:semiHidden/>
    <w:unhideWhenUsed/>
    <w:uiPriority w:val="99"/>
    <w:rPr>
      <w:sz w:val="20"/>
      <w:szCs w:val="20"/>
    </w:rPr>
  </w:style>
  <w:style w:type="character" w:customStyle="1" w:styleId="18">
    <w:name w:val="Endnote Text Char"/>
    <w:link w:val="8"/>
    <w:semiHidden/>
    <w:unhideWhenUsed/>
    <w:uiPriority w:val="99"/>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3512</Words>
  <Characters>4700</Characters>
  <TotalTime>13</TotalTime>
  <ScaleCrop>false</ScaleCrop>
  <LinksUpToDate>false</LinksUpToDate>
  <CharactersWithSpaces>5116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2026-04-01T12:46:00Z</dcterms:created>
  <dc:creator>Un-named</dc:creator>
  <cp:lastModifiedBy>WPS_1665158381</cp:lastModifiedBy>
  <dcterms:modified xsi:type="dcterms:W3CDTF">2026-04-01T13:11:47Z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2052-12.1.0.25225</vt:lpwstr>
  </property>
  <property fmtid="{D5CDD505-2E9C-101B-9397-08002B2CF9AE}" pid="4" name="ICV">
    <vt:lpwstr>CA4FBA51B85D48C58A1ECCDCFC8D6FA3_12</vt:lpwstr>
  </property>
</Properties>
</file>