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E8CE7">
      <w:pPr>
        <w:rPr>
          <w:rFonts w:hint="eastAsia"/>
          <w:b/>
          <w:bCs/>
          <w:sz w:val="28"/>
          <w:szCs w:val="32"/>
        </w:rPr>
      </w:pPr>
      <w:bookmarkStart w:id="0" w:name="OLE_LINK1"/>
      <w:r>
        <w:rPr>
          <w:rFonts w:hint="eastAsia"/>
          <w:b/>
          <w:bCs/>
          <w:sz w:val="28"/>
          <w:szCs w:val="32"/>
          <w:lang w:val="en-US" w:eastAsia="zh-CN"/>
        </w:rPr>
        <w:t>W宜宾五粮液</w:t>
      </w:r>
      <w:r>
        <w:rPr>
          <w:rFonts w:hint="eastAsia"/>
          <w:b/>
          <w:bCs/>
          <w:sz w:val="28"/>
          <w:szCs w:val="32"/>
        </w:rPr>
        <w:t>机场</w:t>
      </w:r>
      <w:r>
        <w:rPr>
          <w:rFonts w:hint="eastAsia"/>
          <w:b/>
          <w:bCs/>
          <w:sz w:val="28"/>
          <w:szCs w:val="32"/>
          <w:lang w:val="en-US" w:eastAsia="zh-CN"/>
        </w:rPr>
        <w:t>29</w:t>
      </w:r>
      <w:r>
        <w:rPr>
          <w:rFonts w:hint="eastAsia"/>
          <w:b/>
          <w:bCs/>
          <w:sz w:val="28"/>
          <w:szCs w:val="32"/>
        </w:rPr>
        <w:t>跑道点融合程序建模</w:t>
      </w:r>
    </w:p>
    <w:p w14:paraId="4028D9FA"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预期建模</w:t>
      </w:r>
      <w:r>
        <w:rPr>
          <w:rFonts w:hint="eastAsia"/>
          <w:b/>
          <w:bCs/>
          <w:sz w:val="24"/>
          <w:szCs w:val="28"/>
          <w:lang w:val="en-US" w:eastAsia="zh-CN"/>
        </w:rPr>
        <w:t>步骤</w:t>
      </w:r>
      <w:r>
        <w:rPr>
          <w:rFonts w:hint="eastAsia"/>
          <w:b/>
          <w:bCs/>
          <w:sz w:val="24"/>
          <w:szCs w:val="28"/>
        </w:rPr>
        <w:t>：</w:t>
      </w:r>
    </w:p>
    <w:p w14:paraId="30E83D35">
      <w:pPr>
        <w:numPr>
          <w:ilvl w:val="0"/>
          <w:numId w:val="1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以RW29（N28°51'17"E104°32'21″，高度0m）为基准点也是路径终点，使用给定的点的坐标及高度建立飞机飞行路径。</w:t>
      </w:r>
    </w:p>
    <w:p w14:paraId="53E71C4A">
      <w:pPr>
        <w:numPr>
          <w:ilvl w:val="0"/>
          <w:numId w:val="1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设置飞机飞行约束条件（速度、高度、与其他飞机水平距离或垂直距离等），飞机飞行必须严格符合约束条件。</w:t>
      </w:r>
    </w:p>
    <w:p w14:paraId="13893016">
      <w:pPr>
        <w:numPr>
          <w:ilvl w:val="0"/>
          <w:numId w:val="1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输入所有飞机进入路径时间，所有飞机按照约束条件沿设定路径前进，当一架飞机到达终点视为该飞机结束飞行。</w:t>
      </w:r>
    </w:p>
    <w:p w14:paraId="64A6D8EE">
      <w:pPr>
        <w:numPr>
          <w:ilvl w:val="0"/>
          <w:numId w:val="1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输出结果：飞机在第一阶段飞行路径、飞机通过指定点后到终点所用时间及飞行距离。</w:t>
      </w:r>
    </w:p>
    <w:p w14:paraId="41A584E9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飞机路径相关参数：</w:t>
      </w:r>
    </w:p>
    <w:p w14:paraId="73263C2D">
      <w:pPr>
        <w:numPr>
          <w:ilvl w:val="0"/>
          <w:numId w:val="2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坐标点：</w:t>
      </w:r>
    </w:p>
    <w:tbl>
      <w:tblPr>
        <w:tblStyle w:val="15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4"/>
        <w:gridCol w:w="2840"/>
        <w:gridCol w:w="3028"/>
      </w:tblGrid>
      <w:tr w14:paraId="2C3B5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3A2629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waypoint list</w:t>
            </w:r>
          </w:p>
        </w:tc>
        <w:tc>
          <w:tcPr>
            <w:tcW w:w="16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D04F8A3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Latitude(</w:t>
            </w:r>
            <w:r>
              <w:rPr>
                <w:rFonts w:hint="eastAsia" w:ascii="Times New Roman" w:hAnsi="Times New Roman" w:eastAsia="宋体" w:cs="宋体"/>
                <w:color w:val="000000"/>
              </w:rPr>
              <w:t>°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7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414B190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longitude(</w:t>
            </w:r>
            <w:r>
              <w:rPr>
                <w:rFonts w:hint="eastAsia" w:ascii="Times New Roman" w:hAnsi="Times New Roman" w:eastAsia="宋体" w:cs="宋体"/>
                <w:color w:val="000000"/>
              </w:rPr>
              <w:t>°</w:t>
            </w:r>
            <w:r>
              <w:rPr>
                <w:color w:val="000000"/>
                <w:lang w:val="en-US"/>
              </w:rPr>
              <w:t>)</w:t>
            </w:r>
          </w:p>
        </w:tc>
      </w:tr>
      <w:tr w14:paraId="393893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C7BC7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S1</w:t>
            </w:r>
          </w:p>
        </w:tc>
        <w:tc>
          <w:tcPr>
            <w:tcW w:w="16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5D8A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28.421506</w:t>
            </w:r>
          </w:p>
        </w:tc>
        <w:tc>
          <w:tcPr>
            <w:tcW w:w="17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8827C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104.869202</w:t>
            </w:r>
          </w:p>
        </w:tc>
      </w:tr>
      <w:tr w14:paraId="2A94F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4AEEA1C5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S2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6603C0FD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28.396336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6B6A398F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104.771942</w:t>
            </w:r>
          </w:p>
        </w:tc>
      </w:tr>
      <w:tr w14:paraId="3B219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019086B7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S3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482CD57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28.400346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194F06A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104.670672</w:t>
            </w:r>
          </w:p>
        </w:tc>
      </w:tr>
      <w:tr w14:paraId="23506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0237D393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S4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298E199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28.433126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00075E08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104.576382</w:t>
            </w:r>
          </w:p>
        </w:tc>
      </w:tr>
      <w:tr w14:paraId="11C19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125EE72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S5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733A65F8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28.491096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01574A7B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104.499372</w:t>
            </w:r>
          </w:p>
        </w:tc>
      </w:tr>
      <w:tr w14:paraId="118FA2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7E8DE660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S6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58A1B43D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28.442478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74F4095B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104.556792</w:t>
            </w:r>
          </w:p>
        </w:tc>
      </w:tr>
      <w:tr w14:paraId="062DB1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28690ADA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S7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58E0B69B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28.507065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33478B05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104.484489</w:t>
            </w:r>
          </w:p>
        </w:tc>
      </w:tr>
      <w:tr w14:paraId="21FF43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09229906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S8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269EFC9D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28.588187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64058CFF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104.440076</w:t>
            </w:r>
          </w:p>
        </w:tc>
      </w:tr>
      <w:tr w14:paraId="5C5BA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51C9D18A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S9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20D5C2D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28.677123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4DEEBECF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104.427891</w:t>
            </w:r>
          </w:p>
        </w:tc>
      </w:tr>
      <w:tr w14:paraId="04F89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5CA4D4D0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S10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053B710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28.681946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61D11DDB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104.353826</w:t>
            </w:r>
          </w:p>
        </w:tc>
      </w:tr>
      <w:tr w14:paraId="41B44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2914E087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S11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7FB8527F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28.460701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05CAB722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28.460701</w:t>
            </w:r>
          </w:p>
        </w:tc>
      </w:tr>
      <w:tr w14:paraId="1A23F6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42448AEC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N1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284235C7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29.158001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746958B5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104.868956</w:t>
            </w:r>
          </w:p>
        </w:tc>
      </w:tr>
      <w:tr w14:paraId="30ACD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7A18CDF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N2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48E01EA3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29.158509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3F4A1010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104.766672</w:t>
            </w:r>
          </w:p>
        </w:tc>
      </w:tr>
      <w:tr w14:paraId="3C5B1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355260B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N3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4BF21FF9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29.129722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1A50799A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104.669846</w:t>
            </w:r>
          </w:p>
        </w:tc>
      </w:tr>
      <w:tr w14:paraId="5C215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12A0571C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N4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57D3A9D8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29.07463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79E48634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104.588958</w:t>
            </w:r>
          </w:p>
        </w:tc>
      </w:tr>
      <w:tr w14:paraId="501A3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22B2535B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N5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38DA4568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29.099569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2E0ADBC5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104.545047</w:t>
            </w:r>
          </w:p>
        </w:tc>
      </w:tr>
      <w:tr w14:paraId="0DB74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6AA60E09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N6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3196FE30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29.15881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659A5C9E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104.621035</w:t>
            </w:r>
          </w:p>
        </w:tc>
      </w:tr>
      <w:tr w14:paraId="175CE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50283487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N7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09039E7C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29.197444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563CEBFA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104.715671</w:t>
            </w:r>
          </w:p>
        </w:tc>
      </w:tr>
      <w:tr w14:paraId="37B34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shd w:val="clear" w:color="auto" w:fill="FFFFFF"/>
            <w:noWrap/>
            <w:vAlign w:val="center"/>
          </w:tcPr>
          <w:p w14:paraId="4C609F9A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N8</w:t>
            </w:r>
          </w:p>
        </w:tc>
        <w:tc>
          <w:tcPr>
            <w:tcW w:w="1666" w:type="pct"/>
            <w:shd w:val="clear" w:color="auto" w:fill="FFFFFF"/>
            <w:noWrap/>
            <w:vAlign w:val="center"/>
          </w:tcPr>
          <w:p w14:paraId="3DD684E3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29.209615</w:t>
            </w:r>
          </w:p>
        </w:tc>
        <w:tc>
          <w:tcPr>
            <w:tcW w:w="1775" w:type="pct"/>
            <w:shd w:val="clear" w:color="auto" w:fill="FFFFFF"/>
            <w:noWrap/>
            <w:vAlign w:val="center"/>
          </w:tcPr>
          <w:p w14:paraId="6750391D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104.819</w:t>
            </w:r>
          </w:p>
        </w:tc>
      </w:tr>
      <w:tr w14:paraId="265AE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08C286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N9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2A5389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28.8295</w:t>
            </w:r>
          </w:p>
        </w:tc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4C499">
            <w:pPr>
              <w:pStyle w:val="37"/>
              <w:widowControl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104.837</w:t>
            </w:r>
          </w:p>
        </w:tc>
      </w:tr>
      <w:tr w14:paraId="5D26D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E0B5BF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RW29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E7695C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28.854861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6200D4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104.539417</w:t>
            </w:r>
          </w:p>
        </w:tc>
      </w:tr>
      <w:tr w14:paraId="592A5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7768F3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IGUNI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E10062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29.125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9D617F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104.963333</w:t>
            </w:r>
          </w:p>
        </w:tc>
      </w:tr>
      <w:tr w14:paraId="3ADF8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7A602C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KAKMI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57D2FB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28.685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5A7DC8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104.295</w:t>
            </w:r>
          </w:p>
        </w:tc>
      </w:tr>
      <w:tr w14:paraId="4B7BF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F60067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OTGIN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4E7C14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28.39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80527F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104.886667</w:t>
            </w:r>
          </w:p>
        </w:tc>
      </w:tr>
      <w:tr w14:paraId="61B3C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6DFD7B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VEDPO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3A8DF1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28.38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77E2EB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104.311667</w:t>
            </w:r>
          </w:p>
        </w:tc>
      </w:tr>
      <w:tr w14:paraId="0C011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68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5BE84EE2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YB614</w:t>
            </w:r>
          </w:p>
        </w:tc>
        <w:tc>
          <w:tcPr>
            <w:tcW w:w="287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3CA2DAD4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28.788889</w:t>
            </w:r>
          </w:p>
        </w:tc>
        <w:tc>
          <w:tcPr>
            <w:tcW w:w="30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2D8A45D7">
            <w:pPr>
              <w:pStyle w:val="37"/>
              <w:bidi w:val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104.77925</w:t>
            </w:r>
          </w:p>
        </w:tc>
      </w:tr>
    </w:tbl>
    <w:p w14:paraId="0E145F19"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2.</w:t>
      </w:r>
      <w:r>
        <w:rPr>
          <w:rFonts w:hint="eastAsia"/>
          <w:b/>
          <w:bCs/>
        </w:rPr>
        <w:t>详细参数：</w:t>
      </w:r>
    </w:p>
    <w:p w14:paraId="21843716">
      <w:pPr>
        <w:rPr>
          <w:rFonts w:hint="default"/>
          <w:szCs w:val="22"/>
          <w:lang w:val="en-US" w:eastAsia="zh-CN"/>
        </w:rPr>
      </w:pPr>
      <w:r>
        <w:rPr>
          <w:rFonts w:hint="eastAsia"/>
        </w:rPr>
        <w:t>长度：</w:t>
      </w:r>
      <w:r>
        <w:rPr>
          <w:rFonts w:hint="eastAsia"/>
          <w:lang w:val="en-US" w:eastAsia="zh-CN"/>
        </w:rPr>
        <w:t>排序边：IGUNI-N1-N2-N3-N4到YB616距离为</w:t>
      </w:r>
      <w:r>
        <w:rPr>
          <w:rFonts w:hint="eastAsia"/>
          <w:szCs w:val="22"/>
        </w:rPr>
        <w:t xml:space="preserve"> </w:t>
      </w:r>
      <w:r>
        <w:rPr>
          <w:rFonts w:hint="eastAsia"/>
          <w:szCs w:val="22"/>
          <w:lang w:val="en-US" w:eastAsia="zh-CN"/>
        </w:rPr>
        <w:t>30</w:t>
      </w:r>
      <w:r>
        <w:rPr>
          <w:rFonts w:hint="eastAsia"/>
          <w:szCs w:val="22"/>
        </w:rPr>
        <w:t>km</w:t>
      </w:r>
    </w:p>
    <w:p w14:paraId="07C8F11C">
      <w:pPr>
        <w:ind w:firstLine="66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排序边：N5-N6-N7-N8到YB616距离为35km</w:t>
      </w:r>
    </w:p>
    <w:p w14:paraId="4D7EC1B4">
      <w:pPr>
        <w:ind w:firstLine="6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排序边：S9-S8-S7-S6到YB618距离为35km</w:t>
      </w:r>
    </w:p>
    <w:p w14:paraId="53E19634">
      <w:pPr>
        <w:ind w:firstLine="660" w:firstLineChars="300"/>
        <w:rPr>
          <w:rFonts w:hint="eastAsia"/>
          <w:sz w:val="21"/>
          <w:szCs w:val="22"/>
          <w:lang w:val="en-US" w:eastAsia="zh-CN"/>
        </w:rPr>
      </w:pPr>
      <w:r>
        <w:rPr>
          <w:rFonts w:hint="eastAsia"/>
          <w:lang w:val="en-US" w:eastAsia="zh-CN"/>
        </w:rPr>
        <w:t>排序边：</w:t>
      </w:r>
      <w:r>
        <w:rPr>
          <w:rFonts w:hint="eastAsia"/>
          <w:sz w:val="21"/>
          <w:szCs w:val="22"/>
          <w:lang w:val="en-US" w:eastAsia="zh-CN"/>
        </w:rPr>
        <w:t>S1-S2-S3-S4-S5到YB618距离为30km</w:t>
      </w:r>
    </w:p>
    <w:p w14:paraId="63C668BA">
      <w:pPr>
        <w:ind w:firstLine="630" w:firstLineChars="300"/>
        <w:rPr>
          <w:rFonts w:hint="default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排序边上相邻两点距离为10km</w:t>
      </w:r>
    </w:p>
    <w:p w14:paraId="6DD4F634">
      <w:pPr>
        <w:ind w:firstLine="660" w:firstLineChars="300"/>
        <w:rPr>
          <w:rFonts w:hint="eastAsia"/>
          <w:szCs w:val="22"/>
        </w:rPr>
      </w:pPr>
      <w:r>
        <w:rPr>
          <w:rFonts w:hint="eastAsia"/>
          <w:szCs w:val="22"/>
        </w:rPr>
        <w:t>点</w:t>
      </w:r>
      <w:r>
        <w:rPr>
          <w:rFonts w:hint="eastAsia"/>
          <w:szCs w:val="22"/>
          <w:lang w:val="en-US" w:eastAsia="zh-CN"/>
        </w:rPr>
        <w:t>YB616、点YB618</w:t>
      </w:r>
      <w:r>
        <w:rPr>
          <w:rFonts w:hint="eastAsia"/>
          <w:szCs w:val="22"/>
        </w:rPr>
        <w:t>至机场基准点距离为</w:t>
      </w:r>
      <w:r>
        <w:rPr>
          <w:rFonts w:hint="eastAsia"/>
          <w:szCs w:val="22"/>
          <w:lang w:val="en-US" w:eastAsia="zh-CN"/>
        </w:rPr>
        <w:t>39</w:t>
      </w:r>
      <w:r>
        <w:rPr>
          <w:rFonts w:hint="eastAsia"/>
          <w:szCs w:val="22"/>
        </w:rPr>
        <w:t>km</w:t>
      </w:r>
    </w:p>
    <w:p w14:paraId="02C7A913">
      <w:pPr>
        <w:rPr>
          <w:rFonts w:hint="eastAsia"/>
        </w:rPr>
      </w:pPr>
      <w:r>
        <w:rPr>
          <w:rFonts w:hint="eastAsia"/>
        </w:rPr>
        <w:t>速度：航空器进入点融合程序（过点</w:t>
      </w:r>
      <w:r>
        <w:rPr>
          <w:rFonts w:hint="eastAsia"/>
          <w:lang w:val="en-US" w:eastAsia="zh-CN"/>
        </w:rPr>
        <w:t>S9、S7、S1、IGUNI</w:t>
      </w:r>
      <w:r>
        <w:rPr>
          <w:rFonts w:hint="eastAsia"/>
        </w:rPr>
        <w:t>时），速度必须为2</w:t>
      </w:r>
      <w:r>
        <w:rPr>
          <w:rFonts w:hint="eastAsia"/>
          <w:lang w:val="en-US" w:eastAsia="zh-CN"/>
        </w:rPr>
        <w:t>05</w:t>
      </w:r>
      <w:r>
        <w:rPr>
          <w:rFonts w:hint="eastAsia"/>
        </w:rPr>
        <w:t>kt</w:t>
      </w:r>
    </w:p>
    <w:p w14:paraId="233551A7">
      <w:pPr>
        <w:ind w:firstLine="660" w:firstLineChars="30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第一阶段</w:t>
      </w:r>
      <w:r>
        <w:rPr>
          <w:rFonts w:hint="eastAsia"/>
        </w:rPr>
        <w:t>中始终保持2</w:t>
      </w:r>
      <w:r>
        <w:rPr>
          <w:rFonts w:hint="eastAsia"/>
          <w:lang w:val="en-US" w:eastAsia="zh-CN"/>
        </w:rPr>
        <w:t>05</w:t>
      </w:r>
      <w:r>
        <w:rPr>
          <w:rFonts w:hint="eastAsia"/>
        </w:rPr>
        <w:t>kt速度运行</w:t>
      </w:r>
    </w:p>
    <w:p w14:paraId="3E900BB4">
      <w:pPr>
        <w:ind w:firstLine="66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过点YB618、YB616后，进入第二阶段，速度设定为150kt</w:t>
      </w:r>
    </w:p>
    <w:p w14:paraId="4CC68F37">
      <w:pPr>
        <w:rPr>
          <w:rFonts w:hint="eastAsia"/>
        </w:rPr>
      </w:pPr>
      <w:r>
        <w:rPr>
          <w:rFonts w:hint="eastAsia"/>
        </w:rPr>
        <w:t>高度：整个外</w:t>
      </w:r>
      <w:r>
        <w:rPr>
          <w:rFonts w:hint="eastAsia"/>
          <w:lang w:val="en-US" w:eastAsia="zh-CN"/>
        </w:rPr>
        <w:t>排序边</w:t>
      </w:r>
      <w:r>
        <w:rPr>
          <w:rFonts w:hint="eastAsia"/>
        </w:rPr>
        <w:t>高度为3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00m</w:t>
      </w:r>
    </w:p>
    <w:p w14:paraId="2D280FE8">
      <w:pPr>
        <w:ind w:firstLine="660" w:firstLineChars="300"/>
        <w:rPr>
          <w:rFonts w:hint="eastAsia"/>
        </w:rPr>
      </w:pPr>
      <w:r>
        <w:rPr>
          <w:rFonts w:hint="eastAsia"/>
        </w:rPr>
        <w:t>整个内</w:t>
      </w:r>
      <w:r>
        <w:rPr>
          <w:rFonts w:hint="eastAsia"/>
          <w:lang w:val="en-US" w:eastAsia="zh-CN"/>
        </w:rPr>
        <w:t>排序边</w:t>
      </w:r>
      <w:r>
        <w:rPr>
          <w:rFonts w:hint="eastAsia"/>
        </w:rPr>
        <w:t>高度为3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00m</w:t>
      </w:r>
    </w:p>
    <w:p w14:paraId="7477613F">
      <w:pPr>
        <w:ind w:firstLine="660" w:firstLineChars="300"/>
        <w:rPr>
          <w:rFonts w:hint="eastAsia"/>
        </w:rPr>
      </w:pPr>
      <w:r>
        <w:rPr>
          <w:rFonts w:hint="eastAsia"/>
        </w:rPr>
        <w:t>融合点</w:t>
      </w:r>
      <w:r>
        <w:rPr>
          <w:rFonts w:hint="eastAsia"/>
          <w:lang w:val="en-US" w:eastAsia="zh-CN"/>
        </w:rPr>
        <w:t>YB616、YB618</w:t>
      </w:r>
      <w:r>
        <w:rPr>
          <w:rFonts w:hint="eastAsia"/>
        </w:rPr>
        <w:t>高度为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00m</w:t>
      </w:r>
    </w:p>
    <w:p w14:paraId="55D8B182">
      <w:pPr>
        <w:ind w:firstLine="660" w:firstLineChars="300"/>
        <w:rPr>
          <w:rFonts w:hint="eastAsia"/>
        </w:rPr>
      </w:pPr>
      <w:r>
        <w:rPr>
          <w:rFonts w:hint="eastAsia"/>
        </w:rPr>
        <w:t>机场高度规定为</w:t>
      </w:r>
      <w:r>
        <w:rPr>
          <w:rFonts w:hint="eastAsia"/>
          <w:lang w:val="en-US" w:eastAsia="zh-CN"/>
        </w:rPr>
        <w:t>430</w:t>
      </w:r>
      <w:r>
        <w:rPr>
          <w:rFonts w:hint="eastAsia"/>
        </w:rPr>
        <w:t>m</w:t>
      </w:r>
    </w:p>
    <w:p w14:paraId="21D68D7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下降梯度：外排序边：2.57%，内排序边：2.57%，第二阶段：约为4.3%</w:t>
      </w:r>
    </w:p>
    <w:p w14:paraId="43D5966E">
      <w:pPr>
        <w:numPr>
          <w:ilvl w:val="0"/>
          <w:numId w:val="0"/>
        </w:numPr>
        <w:rPr>
          <w:rFonts w:hint="default"/>
          <w:b/>
          <w:bCs/>
          <w:sz w:val="24"/>
          <w:szCs w:val="28"/>
          <w:lang w:val="en-US" w:eastAsia="zh-CN"/>
        </w:rPr>
      </w:pPr>
    </w:p>
    <w:p w14:paraId="4C47DA0F">
      <w:pPr>
        <w:numPr>
          <w:ilvl w:val="0"/>
          <w:numId w:val="0"/>
        </w:numPr>
        <w:rPr>
          <w:rFonts w:hint="default"/>
          <w:b/>
          <w:bCs/>
          <w:sz w:val="24"/>
          <w:szCs w:val="28"/>
          <w:lang w:val="en-US" w:eastAsia="zh-CN"/>
        </w:rPr>
      </w:pPr>
    </w:p>
    <w:p w14:paraId="01A5BC3F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约束条件：</w:t>
      </w:r>
    </w:p>
    <w:p w14:paraId="21C17011">
      <w:pPr>
        <w:numPr>
          <w:ilvl w:val="0"/>
          <w:numId w:val="3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飞机在通过YB618或YB616前，判定其在路径第一阶段，通过YB618或YB616后，判定其在路劲第二阶段。</w:t>
      </w:r>
    </w:p>
    <w:p w14:paraId="0DB542EF">
      <w:pPr>
        <w:numPr>
          <w:ilvl w:val="0"/>
          <w:numId w:val="3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最大速度：第一阶段：V1=205kt（380km/h） ；第二阶段：过点YB616、YB618后，在6km内从V1减速至V2=150kt（278km/h）。</w:t>
      </w:r>
    </w:p>
    <w:p w14:paraId="4B8468D5">
      <w:pPr>
        <w:numPr>
          <w:ilvl w:val="0"/>
          <w:numId w:val="3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飞机本身最大速度按第二点设定，在生成飞机时，随机生成10km/h的速度偏差，该偏差伴随飞行全过程。</w:t>
      </w:r>
    </w:p>
    <w:p w14:paraId="6B96489D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飞机在通过YB618或YB616前，判定其在路径第一阶段，与其他飞机保持10km水平间隔；，与其他飞机保持6km水平间隔。处于不同阶段的飞机无距离要求。</w:t>
      </w:r>
    </w:p>
    <w:p w14:paraId="0D6596AD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若飞机与飞机之间不满足水平间隔要求，则进行以下判定：据终点远的飞机速度减小20%，在满足水平要求后，恢复当前阶段速度</w:t>
      </w:r>
    </w:p>
    <w:p w14:paraId="156CBCBB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飞机在进入S9-S8-S7-S6/S1-S2-S3-S4-S5/IGUNI-N1-N2-N3-N4路径时，视为进入排序边。</w:t>
      </w:r>
    </w:p>
    <w:p w14:paraId="0BAE3A84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排序边长度不计入飞机到终点距离，但飞机在排序边上的飞行距离计入总飞行距离</w:t>
      </w:r>
    </w:p>
    <w:p w14:paraId="59D2340E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按进入弧的顺序进行编号，飞机在弧上飞行时，按编号顺序进行直飞判定，当飞机到终点距离大于等于前一编号飞机到终点距离加10km时（第一架进入排序边的飞机可直接飞往YB618或YB616)，飞机可以进行直飞，及跳过弧上后续路径直接飞向YB618或YB616（依据设定的路径选择）</w:t>
      </w:r>
    </w:p>
    <w:p w14:paraId="220722D7">
      <w:pPr>
        <w:numPr>
          <w:ilvl w:val="0"/>
          <w:numId w:val="3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飞机在直飞过程中按设定下降梯度下降</w:t>
      </w:r>
    </w:p>
    <w:p w14:paraId="15520842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飞机路径：</w:t>
      </w:r>
    </w:p>
    <w:p w14:paraId="086B0D32">
      <w:pPr>
        <w:rPr>
          <w:rFonts w:hint="default" w:eastAsiaTheme="minorEastAsia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KAKMI</w:t>
      </w:r>
      <w:r>
        <w:rPr>
          <w:rFonts w:hint="eastAsia"/>
          <w:sz w:val="21"/>
          <w:szCs w:val="22"/>
        </w:rPr>
        <w:t>方向</w:t>
      </w:r>
      <w:r>
        <w:rPr>
          <w:rFonts w:hint="eastAsia"/>
          <w:sz w:val="21"/>
          <w:szCs w:val="22"/>
          <w:lang w:eastAsia="zh-CN"/>
        </w:rPr>
        <w:t>：</w:t>
      </w:r>
      <w:r>
        <w:rPr>
          <w:rFonts w:hint="eastAsia"/>
          <w:sz w:val="21"/>
          <w:szCs w:val="22"/>
        </w:rPr>
        <w:t>航班沿</w:t>
      </w:r>
      <w:r>
        <w:rPr>
          <w:rFonts w:hint="eastAsia"/>
          <w:sz w:val="21"/>
          <w:szCs w:val="22"/>
          <w:lang w:val="en-US" w:eastAsia="zh-CN"/>
        </w:rPr>
        <w:t>点KAKMI-S10-S9-S8-S7-S6-YB618-YB614-RW29（在S9-S8-S7-S6的任意位置只要满足约束条件即可直接向YB618飞行）</w:t>
      </w:r>
    </w:p>
    <w:p w14:paraId="33C029FE">
      <w:pPr>
        <w:rPr>
          <w:rFonts w:hint="eastAsia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VEDPO</w:t>
      </w:r>
      <w:r>
        <w:rPr>
          <w:rFonts w:hint="eastAsia"/>
          <w:sz w:val="21"/>
          <w:szCs w:val="22"/>
        </w:rPr>
        <w:t>方向</w:t>
      </w:r>
      <w:r>
        <w:rPr>
          <w:rFonts w:hint="eastAsia"/>
          <w:sz w:val="21"/>
          <w:szCs w:val="22"/>
          <w:lang w:eastAsia="zh-CN"/>
        </w:rPr>
        <w:t>：</w:t>
      </w:r>
      <w:r>
        <w:rPr>
          <w:rFonts w:hint="eastAsia"/>
          <w:sz w:val="21"/>
          <w:szCs w:val="22"/>
        </w:rPr>
        <w:t>航班沿</w:t>
      </w:r>
      <w:r>
        <w:rPr>
          <w:rFonts w:hint="eastAsia"/>
          <w:sz w:val="21"/>
          <w:szCs w:val="22"/>
          <w:lang w:val="en-US" w:eastAsia="zh-CN"/>
        </w:rPr>
        <w:t>VEDPO-S11-S7-S6-YB618-YB614-RW29进场（在S7-S6的任意位置只要满足约束条件即可直接向YB618飞行）</w:t>
      </w:r>
    </w:p>
    <w:p w14:paraId="37379701">
      <w:pPr>
        <w:rPr>
          <w:rFonts w:hint="eastAsia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OTGIN</w:t>
      </w:r>
      <w:r>
        <w:rPr>
          <w:rFonts w:hint="eastAsia"/>
          <w:sz w:val="21"/>
          <w:szCs w:val="22"/>
        </w:rPr>
        <w:t>方向</w:t>
      </w:r>
      <w:r>
        <w:rPr>
          <w:rFonts w:hint="eastAsia"/>
          <w:sz w:val="21"/>
          <w:szCs w:val="22"/>
          <w:lang w:eastAsia="zh-CN"/>
        </w:rPr>
        <w:t>：</w:t>
      </w:r>
      <w:r>
        <w:rPr>
          <w:rFonts w:hint="eastAsia"/>
          <w:sz w:val="21"/>
          <w:szCs w:val="22"/>
        </w:rPr>
        <w:t>航班沿</w:t>
      </w:r>
      <w:r>
        <w:rPr>
          <w:rFonts w:hint="eastAsia"/>
          <w:sz w:val="21"/>
          <w:szCs w:val="22"/>
          <w:lang w:val="en-US" w:eastAsia="zh-CN"/>
        </w:rPr>
        <w:t>点OTGIN-S1-S2-S3-S4-S5-YB618-YB614-RW29（在S1-S2-S3-S4-S5的任意位置只要满足约束条件即可直接向YB618飞行）</w:t>
      </w:r>
    </w:p>
    <w:p w14:paraId="36CF56E6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sz w:val="21"/>
          <w:szCs w:val="22"/>
          <w:lang w:val="en-US" w:eastAsia="zh-CN"/>
        </w:rPr>
        <w:t>IGUNI</w:t>
      </w:r>
      <w:r>
        <w:rPr>
          <w:rFonts w:hint="eastAsia"/>
          <w:sz w:val="21"/>
          <w:szCs w:val="22"/>
        </w:rPr>
        <w:t>方向</w:t>
      </w:r>
      <w:r>
        <w:rPr>
          <w:rFonts w:hint="eastAsia"/>
          <w:sz w:val="21"/>
          <w:szCs w:val="22"/>
          <w:lang w:eastAsia="zh-CN"/>
        </w:rPr>
        <w:t>：</w:t>
      </w:r>
      <w:r>
        <w:rPr>
          <w:rFonts w:hint="eastAsia"/>
          <w:sz w:val="21"/>
          <w:szCs w:val="22"/>
        </w:rPr>
        <w:t>航班沿</w:t>
      </w:r>
      <w:r>
        <w:rPr>
          <w:rFonts w:hint="eastAsia"/>
          <w:sz w:val="21"/>
          <w:szCs w:val="22"/>
          <w:lang w:val="en-US" w:eastAsia="zh-CN"/>
        </w:rPr>
        <w:t>点IGUNI-N1-N2-N3-N4-YB616-N9-YB614-RW29（在N1-N2-N3-N4的任意位置只要满足约束条件即可直接向YB616飞行）</w:t>
      </w:r>
    </w:p>
    <w:p w14:paraId="4BDEC456">
      <w:pPr>
        <w:widowControl/>
        <w:rPr>
          <w:rFonts w:hint="default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路径示意图：(注北侧的外弧没有飞机使用，北侧仅使用内弧）</w:t>
      </w:r>
      <w:bookmarkStart w:id="1" w:name="_GoBack"/>
      <w:bookmarkEnd w:id="1"/>
    </w:p>
    <w:p w14:paraId="7F797857">
      <w:pPr>
        <w:widowControl/>
        <w:rPr>
          <w:rFonts w:hint="default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蓝色路径为排序边、飞机在蓝色、绿色路径视为第一阶段，紫色路径视为第二阶段。</w:t>
      </w:r>
    </w:p>
    <w:p w14:paraId="226EFCE0">
      <w:pPr>
        <w:widowControl/>
        <w:rPr>
          <w:rFonts w:hint="eastAsia"/>
          <w:b/>
          <w:bCs/>
        </w:rPr>
      </w:pPr>
      <w:r>
        <w:drawing>
          <wp:inline distT="0" distB="0" distL="114300" distR="114300">
            <wp:extent cx="4329430" cy="3642995"/>
            <wp:effectExtent l="0" t="0" r="12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2"/>
        </w:rPr>
        <w:br w:type="page"/>
      </w:r>
    </w:p>
    <w:p w14:paraId="44C58F2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需求一：</w:t>
      </w:r>
    </w:p>
    <w:p w14:paraId="701AE3F2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预期输入的内容：</w:t>
      </w:r>
    </w:p>
    <w:p w14:paraId="51013EE4"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每</w:t>
      </w:r>
      <w:r>
        <w:rPr>
          <w:rFonts w:hint="eastAsia"/>
          <w:sz w:val="21"/>
          <w:szCs w:val="21"/>
          <w:lang w:val="en-US" w:eastAsia="zh-CN"/>
        </w:rPr>
        <w:t>个</w:t>
      </w:r>
      <w:r>
        <w:rPr>
          <w:rFonts w:hint="eastAsia"/>
          <w:sz w:val="21"/>
          <w:szCs w:val="21"/>
        </w:rPr>
        <w:t>航班过</w:t>
      </w:r>
      <w:r>
        <w:rPr>
          <w:rFonts w:hint="eastAsia"/>
          <w:sz w:val="21"/>
          <w:szCs w:val="21"/>
          <w:lang w:val="en-US" w:eastAsia="zh-CN"/>
        </w:rPr>
        <w:t>KAKMI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  <w:lang w:val="en-US" w:eastAsia="zh-CN"/>
        </w:rPr>
        <w:t>VEDPO/OTGIN/IGUNI</w:t>
      </w:r>
      <w:r>
        <w:rPr>
          <w:rFonts w:hint="eastAsia"/>
          <w:sz w:val="21"/>
          <w:szCs w:val="21"/>
        </w:rPr>
        <w:t>时间</w:t>
      </w:r>
    </w:p>
    <w:p w14:paraId="622A335A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预期得到的输出：</w:t>
      </w:r>
    </w:p>
    <w:p w14:paraId="1652F5EA"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每航班按设计程序运行，</w:t>
      </w:r>
      <w:r>
        <w:rPr>
          <w:rFonts w:hint="eastAsia"/>
          <w:sz w:val="21"/>
          <w:szCs w:val="21"/>
          <w:lang w:val="en-US" w:eastAsia="zh-CN"/>
        </w:rPr>
        <w:t>从进点</w:t>
      </w:r>
      <w:r>
        <w:rPr>
          <w:rFonts w:hint="eastAsia"/>
          <w:sz w:val="21"/>
          <w:szCs w:val="21"/>
        </w:rPr>
        <w:t>到落地，所用的时间、距离</w:t>
      </w:r>
      <w:r>
        <w:rPr>
          <w:rFonts w:hint="eastAsia"/>
          <w:sz w:val="21"/>
          <w:szCs w:val="21"/>
          <w:lang w:eastAsia="zh-CN"/>
        </w:rPr>
        <w:t>。</w:t>
      </w:r>
      <w:bookmarkEnd w:id="0"/>
    </w:p>
    <w:p w14:paraId="1C075E9B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需求二：</w:t>
      </w:r>
    </w:p>
    <w:p w14:paraId="555B212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计算一个小时内完成降落的飞机和还在第一第二阶段的飞机总数</w:t>
      </w:r>
    </w:p>
    <w:p w14:paraId="4300E116">
      <w:pPr>
        <w:rPr>
          <w:rFonts w:hint="eastAsia"/>
          <w:b/>
          <w:bCs/>
        </w:rPr>
      </w:pPr>
      <w:r>
        <w:rPr>
          <w:rFonts w:hint="eastAsia"/>
          <w:b/>
          <w:bCs/>
        </w:rPr>
        <w:t>附部分官方指南文件参考：</w:t>
      </w:r>
    </w:p>
    <w:p w14:paraId="2D2D81D7">
      <w:r>
        <w:drawing>
          <wp:inline distT="0" distB="0" distL="0" distR="0">
            <wp:extent cx="5274310" cy="3616325"/>
            <wp:effectExtent l="0" t="0" r="2540" b="3175"/>
            <wp:docPr id="471215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152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2185"/>
            <wp:effectExtent l="0" t="0" r="2540" b="0"/>
            <wp:docPr id="1675410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1078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9628">
      <w:pPr>
        <w:widowControl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761576"/>
    <w:multiLevelType w:val="singleLevel"/>
    <w:tmpl w:val="C87615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1F999D5"/>
    <w:multiLevelType w:val="singleLevel"/>
    <w:tmpl w:val="E1F999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AE83B1D"/>
    <w:multiLevelType w:val="singleLevel"/>
    <w:tmpl w:val="6AE83B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31"/>
    <w:rsid w:val="00035861"/>
    <w:rsid w:val="000734C0"/>
    <w:rsid w:val="00101496"/>
    <w:rsid w:val="00164E5D"/>
    <w:rsid w:val="00186447"/>
    <w:rsid w:val="001D4C62"/>
    <w:rsid w:val="00241AF9"/>
    <w:rsid w:val="00285664"/>
    <w:rsid w:val="002E298A"/>
    <w:rsid w:val="00451C89"/>
    <w:rsid w:val="0047555D"/>
    <w:rsid w:val="004D71D1"/>
    <w:rsid w:val="00557886"/>
    <w:rsid w:val="006742F7"/>
    <w:rsid w:val="0070310E"/>
    <w:rsid w:val="00934D3A"/>
    <w:rsid w:val="009504DB"/>
    <w:rsid w:val="009630AE"/>
    <w:rsid w:val="00A5594F"/>
    <w:rsid w:val="00AA1513"/>
    <w:rsid w:val="00B4511D"/>
    <w:rsid w:val="00B75AEE"/>
    <w:rsid w:val="00C22E3B"/>
    <w:rsid w:val="00D65931"/>
    <w:rsid w:val="00EA50D1"/>
    <w:rsid w:val="00EA53D0"/>
    <w:rsid w:val="00FC5DBB"/>
    <w:rsid w:val="1473189B"/>
    <w:rsid w:val="1AE60F7D"/>
    <w:rsid w:val="268B3CBB"/>
    <w:rsid w:val="3354362F"/>
    <w:rsid w:val="44A3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  <w:style w:type="paragraph" w:customStyle="1" w:styleId="37">
    <w:name w:val="表格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360" w:lineRule="atLeast"/>
      <w:ind w:left="0" w:right="0" w:firstLine="0" w:firstLineChars="0"/>
      <w:jc w:val="center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1132</Words>
  <Characters>2138</Characters>
  <Lines>128</Lines>
  <Paragraphs>177</Paragraphs>
  <TotalTime>15</TotalTime>
  <ScaleCrop>false</ScaleCrop>
  <LinksUpToDate>false</LinksUpToDate>
  <CharactersWithSpaces>2141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2026-04-13T15:09:00Z</dcterms:created>
  <dc:creator>8613500827669</dc:creator>
  <cp:lastModifiedBy>郑博</cp:lastModifiedBy>
  <dcterms:modified xsi:type="dcterms:W3CDTF">2026-04-20T12:27:18Z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eyJoZGlkIjoiYWQwZmUwMWVlYjFjYTEyMmUwMjkyOTE3YzlhYWI5ZmIiLCJ1c2VySWQiOiIxNjg0MDIyNTgwIn0=</vt:lpwstr>
  </property>
  <property fmtid="{D5CDD505-2E9C-101B-9397-08002B2CF9AE}" pid="3" name="KSOProductBuildVer">
    <vt:lpwstr>2052-12.1.0.25225</vt:lpwstr>
  </property>
  <property fmtid="{D5CDD505-2E9C-101B-9397-08002B2CF9AE}" pid="4" name="ICV">
    <vt:lpwstr>745D6E2EC709407E98D86BA2C654ED8D_12</vt:lpwstr>
  </property>
</Properties>
</file>