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3CA7E">
      <w:pPr>
        <w:jc w:val="center"/>
        <w:rPr>
          <w:rFonts w:hint="eastAsia" w:ascii="宋体" w:hAnsi="宋体" w:eastAsia="宋体" w:cs="宋体"/>
        </w:rPr>
      </w:pPr>
      <w:r>
        <w:rPr>
          <w:rFonts w:hint="eastAsia" w:ascii="宋体" w:hAnsi="宋体" w:eastAsia="宋体" w:cs="宋体"/>
          <w:b/>
          <w:sz w:val="52"/>
        </w:rPr>
        <w:t>智能投顾资产配置</w:t>
      </w:r>
    </w:p>
    <w:p w14:paraId="5FE8B1DC">
      <w:pPr>
        <w:jc w:val="center"/>
        <w:rPr>
          <w:rFonts w:hint="eastAsia" w:ascii="宋体" w:hAnsi="宋体" w:eastAsia="宋体" w:cs="宋体"/>
        </w:rPr>
      </w:pPr>
      <w:r>
        <w:rPr>
          <w:rFonts w:hint="eastAsia" w:ascii="宋体" w:hAnsi="宋体" w:eastAsia="宋体" w:cs="宋体"/>
          <w:sz w:val="32"/>
        </w:rPr>
        <w:t>——基于目标规划与线性规划的投资组合优化</w:t>
      </w:r>
    </w:p>
    <w:p w14:paraId="64CA6623">
      <w:pPr>
        <w:pStyle w:val="3"/>
        <w:rPr>
          <w:rFonts w:hint="eastAsia" w:ascii="宋体" w:hAnsi="宋体" w:eastAsia="宋体" w:cs="宋体"/>
          <w:color w:val="000000"/>
        </w:rPr>
      </w:pPr>
      <w:r>
        <w:rPr>
          <w:rFonts w:hint="eastAsia" w:ascii="宋体" w:hAnsi="宋体" w:eastAsia="宋体" w:cs="宋体"/>
          <w:color w:val="000000"/>
        </w:rPr>
        <w:t>一、问题描述</w:t>
      </w:r>
    </w:p>
    <w:p w14:paraId="15B5EC3A">
      <w:pPr>
        <w:ind w:firstLine="420"/>
        <w:rPr>
          <w:rFonts w:hint="eastAsia" w:ascii="宋体" w:hAnsi="宋体" w:eastAsia="宋体" w:cs="宋体"/>
        </w:rPr>
      </w:pPr>
      <w:r>
        <w:rPr>
          <w:rFonts w:hint="eastAsia" w:ascii="宋体" w:hAnsi="宋体" w:eastAsia="宋体" w:cs="宋体"/>
          <w:b w:val="0"/>
          <w:sz w:val="24"/>
        </w:rPr>
        <w:t>随着我国金融市场的快速发展和居民财富的持续增长，个人投资者对资产配置的需求日益多样化。不同风险偏好的投资者对收益和风险的要求各不相同，传统的"一刀切"投资方案已无法满足客户的差异化需求。智能投顾（Robo-Advisor）作为金融科技的重要应用，利用数学优化模型为客户提供自动化、个性化的投资建议。</w:t>
      </w:r>
    </w:p>
    <w:p w14:paraId="172B4DE5">
      <w:pPr>
        <w:ind w:firstLine="420"/>
        <w:rPr>
          <w:rFonts w:hint="eastAsia" w:ascii="宋体" w:hAnsi="宋体" w:eastAsia="宋体" w:cs="宋体"/>
        </w:rPr>
      </w:pPr>
      <w:r>
        <w:rPr>
          <w:rFonts w:hint="eastAsia" w:ascii="宋体" w:hAnsi="宋体" w:eastAsia="宋体" w:cs="宋体"/>
          <w:b w:val="0"/>
          <w:sz w:val="24"/>
        </w:rPr>
        <w:t>本项目旨在运用运筹学中的线性规划和目标规划方法，为不同风险偏好的客户（保守型、稳健型、进取型）设计个性化的投资组合方案。在满足资产类别约束、单一资产比例约束等条件的前提下，实现收益最大化或多目标均衡优化，从而帮助投资者做出更科学合理的资产配置决策。</w:t>
      </w:r>
    </w:p>
    <w:p w14:paraId="4BF089BB">
      <w:pPr>
        <w:rPr>
          <w:rFonts w:hint="eastAsia" w:ascii="宋体" w:hAnsi="宋体" w:eastAsia="宋体" w:cs="宋体"/>
        </w:rPr>
      </w:pPr>
      <w:r>
        <w:rPr>
          <w:rFonts w:hint="eastAsia" w:ascii="宋体" w:hAnsi="宋体" w:eastAsia="宋体" w:cs="宋体"/>
          <w:b/>
          <w:sz w:val="24"/>
        </w:rPr>
        <w:t>核心决策问题：</w:t>
      </w:r>
    </w:p>
    <w:p w14:paraId="55A554BC">
      <w:pPr>
        <w:ind w:firstLine="420"/>
        <w:rPr>
          <w:rFonts w:hint="eastAsia" w:ascii="宋体" w:hAnsi="宋体" w:eastAsia="宋体" w:cs="宋体"/>
        </w:rPr>
      </w:pPr>
      <w:r>
        <w:rPr>
          <w:rFonts w:hint="eastAsia" w:ascii="宋体" w:hAnsi="宋体" w:eastAsia="宋体" w:cs="宋体"/>
          <w:b w:val="0"/>
          <w:sz w:val="24"/>
        </w:rPr>
        <w:t>给定7种金融资产（大盘股票基金、中小盘股票基金、国债基金、企业债基金、货币市场基金、黄金ETF、REITs基金），需要确定每种资产的最优投资比例xi（i=1,2,...,7），使得投资组合在满足客户风险承受能力的前提下，尽可能实现较高的预期收益率。</w:t>
      </w:r>
    </w:p>
    <w:p w14:paraId="74777E09">
      <w:pPr>
        <w:pStyle w:val="3"/>
        <w:rPr>
          <w:rFonts w:hint="eastAsia" w:ascii="宋体" w:hAnsi="宋体" w:eastAsia="宋体" w:cs="宋体"/>
        </w:rPr>
      </w:pPr>
      <w:r>
        <w:rPr>
          <w:rFonts w:hint="eastAsia" w:ascii="宋体" w:hAnsi="宋体" w:eastAsia="宋体" w:cs="宋体"/>
          <w:color w:val="000000"/>
        </w:rPr>
        <w:t>二、模型假设</w:t>
      </w:r>
    </w:p>
    <w:p w14:paraId="4E1C2984">
      <w:pPr>
        <w:ind w:firstLine="420"/>
        <w:rPr>
          <w:rFonts w:hint="eastAsia" w:ascii="宋体" w:hAnsi="宋体" w:eastAsia="宋体" w:cs="宋体"/>
        </w:rPr>
      </w:pPr>
      <w:r>
        <w:rPr>
          <w:rFonts w:hint="eastAsia" w:ascii="宋体" w:hAnsi="宋体" w:eastAsia="宋体" w:cs="宋体"/>
          <w:b w:val="0"/>
          <w:sz w:val="24"/>
        </w:rPr>
        <w:t>为使问题具有可操作性，建模过程中做出以下基本假设：</w:t>
      </w:r>
    </w:p>
    <w:p w14:paraId="69147D8D">
      <w:pPr>
        <w:ind w:firstLine="420"/>
        <w:rPr>
          <w:rFonts w:hint="eastAsia" w:ascii="宋体" w:hAnsi="宋体" w:eastAsia="宋体" w:cs="宋体"/>
        </w:rPr>
      </w:pPr>
      <w:r>
        <w:rPr>
          <w:rFonts w:hint="eastAsia" w:ascii="宋体" w:hAnsi="宋体" w:eastAsia="宋体" w:cs="宋体"/>
          <w:b w:val="0"/>
          <w:sz w:val="24"/>
        </w:rPr>
        <w:t>(1) 资产收益率服从正态分布，且各资产的预期收益率和波动率在投资期内保持稳定；</w:t>
      </w:r>
    </w:p>
    <w:p w14:paraId="625A562C">
      <w:pPr>
        <w:ind w:firstLine="420"/>
        <w:rPr>
          <w:rFonts w:hint="eastAsia" w:ascii="宋体" w:hAnsi="宋体" w:eastAsia="宋体" w:cs="宋体"/>
        </w:rPr>
      </w:pPr>
      <w:r>
        <w:rPr>
          <w:rFonts w:hint="eastAsia" w:ascii="宋体" w:hAnsi="宋体" w:eastAsia="宋体" w:cs="宋体"/>
          <w:b w:val="0"/>
          <w:sz w:val="24"/>
        </w:rPr>
        <w:t>(2) 投资者为理性人，追求效用最大化，即在给定风险下追求最大收益，或在给定收益下追求最小风险；</w:t>
      </w:r>
    </w:p>
    <w:p w14:paraId="39EF61A5">
      <w:pPr>
        <w:ind w:firstLine="420"/>
        <w:rPr>
          <w:rFonts w:hint="eastAsia" w:ascii="宋体" w:hAnsi="宋体" w:eastAsia="宋体" w:cs="宋体"/>
        </w:rPr>
      </w:pPr>
      <w:r>
        <w:rPr>
          <w:rFonts w:hint="eastAsia" w:ascii="宋体" w:hAnsi="宋体" w:eastAsia="宋体" w:cs="宋体"/>
          <w:b w:val="0"/>
          <w:sz w:val="24"/>
        </w:rPr>
        <w:t>(3) 不允许卖空操作，即各资产配置比例xi≥0，投资者只能做多；</w:t>
      </w:r>
    </w:p>
    <w:p w14:paraId="1A35B5A7">
      <w:pPr>
        <w:ind w:firstLine="420"/>
        <w:rPr>
          <w:rFonts w:hint="eastAsia" w:ascii="宋体" w:hAnsi="宋体" w:eastAsia="宋体" w:cs="宋体"/>
        </w:rPr>
      </w:pPr>
      <w:r>
        <w:rPr>
          <w:rFonts w:hint="eastAsia" w:ascii="宋体" w:hAnsi="宋体" w:eastAsia="宋体" w:cs="宋体"/>
          <w:b w:val="0"/>
          <w:sz w:val="24"/>
        </w:rPr>
        <w:t>(4) 资产可无限分割，投资比例为连续变量，不考虑最小交易单位的限制；</w:t>
      </w:r>
    </w:p>
    <w:p w14:paraId="219E3C5C">
      <w:pPr>
        <w:ind w:firstLine="420"/>
        <w:rPr>
          <w:rFonts w:hint="eastAsia" w:ascii="宋体" w:hAnsi="宋体" w:eastAsia="宋体" w:cs="宋体"/>
        </w:rPr>
      </w:pPr>
      <w:r>
        <w:rPr>
          <w:rFonts w:hint="eastAsia" w:ascii="宋体" w:hAnsi="宋体" w:eastAsia="宋体" w:cs="宋体"/>
          <w:b w:val="0"/>
          <w:sz w:val="24"/>
        </w:rPr>
        <w:t>(5) 忽略交易成本对最优配置的影响（作为简化处理，实际中可作为扩展）；</w:t>
      </w:r>
    </w:p>
    <w:p w14:paraId="2DA4A644">
      <w:pPr>
        <w:ind w:firstLine="420"/>
        <w:rPr>
          <w:rFonts w:hint="eastAsia" w:ascii="宋体" w:hAnsi="宋体" w:eastAsia="宋体" w:cs="宋体"/>
        </w:rPr>
      </w:pPr>
      <w:r>
        <w:rPr>
          <w:rFonts w:hint="eastAsia" w:ascii="宋体" w:hAnsi="宋体" w:eastAsia="宋体" w:cs="宋体"/>
          <w:b w:val="0"/>
          <w:sz w:val="24"/>
        </w:rPr>
        <w:t>(6) 组合风险用波动率（标准差）衡量，各资产间的协方差矩阵已知且稳定；</w:t>
      </w:r>
    </w:p>
    <w:p w14:paraId="5A4C244D">
      <w:pPr>
        <w:ind w:firstLine="420"/>
        <w:rPr>
          <w:rFonts w:hint="eastAsia" w:ascii="宋体" w:hAnsi="宋体" w:eastAsia="宋体" w:cs="宋体"/>
        </w:rPr>
      </w:pPr>
      <w:r>
        <w:rPr>
          <w:rFonts w:hint="eastAsia" w:ascii="宋体" w:hAnsi="宋体" w:eastAsia="宋体" w:cs="宋体"/>
          <w:b w:val="0"/>
          <w:sz w:val="24"/>
        </w:rPr>
        <w:t>(7) 市场无摩擦，不考虑税收、流动性限制、涨跌停板等因素的影响；</w:t>
      </w:r>
    </w:p>
    <w:p w14:paraId="35D7471D">
      <w:pPr>
        <w:ind w:firstLine="420"/>
        <w:rPr>
          <w:rFonts w:hint="eastAsia" w:ascii="宋体" w:hAnsi="宋体" w:eastAsia="宋体" w:cs="宋体"/>
        </w:rPr>
      </w:pPr>
      <w:r>
        <w:rPr>
          <w:rFonts w:hint="eastAsia" w:ascii="宋体" w:hAnsi="宋体" w:eastAsia="宋体" w:cs="宋体"/>
          <w:b w:val="0"/>
          <w:sz w:val="24"/>
        </w:rPr>
        <w:t>(8) 无风险利率设为2.0%，用于计算各资产及组合的夏普比率。</w:t>
      </w:r>
    </w:p>
    <w:p w14:paraId="0C0560D0">
      <w:pPr>
        <w:pStyle w:val="3"/>
        <w:rPr>
          <w:rFonts w:hint="eastAsia" w:ascii="宋体" w:hAnsi="宋体" w:eastAsia="宋体" w:cs="宋体"/>
        </w:rPr>
      </w:pPr>
      <w:r>
        <w:rPr>
          <w:rFonts w:hint="eastAsia" w:ascii="宋体" w:hAnsi="宋体" w:eastAsia="宋体" w:cs="宋体"/>
          <w:color w:val="000000"/>
        </w:rPr>
        <w:t>三、数学模型</w:t>
      </w:r>
    </w:p>
    <w:p w14:paraId="4EB0CBB7">
      <w:pPr>
        <w:pStyle w:val="4"/>
        <w:rPr>
          <w:rFonts w:hint="eastAsia" w:ascii="宋体" w:hAnsi="宋体" w:eastAsia="宋体" w:cs="宋体"/>
        </w:rPr>
      </w:pPr>
      <w:r>
        <w:rPr>
          <w:rFonts w:hint="eastAsia" w:ascii="宋体" w:hAnsi="宋体" w:eastAsia="宋体" w:cs="宋体"/>
          <w:color w:val="000000"/>
        </w:rPr>
        <w:t>3.1 决策变量定义</w:t>
      </w:r>
    </w:p>
    <w:p w14:paraId="2CA138DA">
      <w:pPr>
        <w:ind w:firstLine="420"/>
        <w:rPr>
          <w:rFonts w:hint="eastAsia" w:ascii="宋体" w:hAnsi="宋体" w:eastAsia="宋体" w:cs="宋体"/>
        </w:rPr>
      </w:pPr>
      <w:r>
        <w:rPr>
          <w:rFonts w:hint="eastAsia" w:ascii="宋体" w:hAnsi="宋体" w:eastAsia="宋体" w:cs="宋体"/>
          <w:b w:val="0"/>
          <w:sz w:val="24"/>
        </w:rPr>
        <w:t>设第i种资产的投资比例为xi（i=1,2,...,7），其中各资产对应关系为：x1=大盘股票基金，x2=中小盘股票基金，x3=国债基金，x4=企业债基金，x5=货币市场基金，x6=黄金ETF，x7=REITs基金。</w:t>
      </w:r>
    </w:p>
    <w:p w14:paraId="5A26D924">
      <w:pPr>
        <w:pStyle w:val="4"/>
        <w:rPr>
          <w:rFonts w:hint="eastAsia" w:ascii="宋体" w:hAnsi="宋体" w:eastAsia="宋体" w:cs="宋体"/>
        </w:rPr>
      </w:pPr>
      <w:r>
        <w:rPr>
          <w:rFonts w:hint="eastAsia" w:ascii="宋体" w:hAnsi="宋体" w:eastAsia="宋体" w:cs="宋体"/>
          <w:color w:val="000000"/>
        </w:rPr>
        <w:t>3.2 线性规划模型</w:t>
      </w:r>
    </w:p>
    <w:p w14:paraId="59AED0E8">
      <w:pPr>
        <w:ind w:firstLine="420"/>
        <w:rPr>
          <w:rFonts w:hint="eastAsia" w:ascii="宋体" w:hAnsi="宋体" w:eastAsia="宋体" w:cs="宋体"/>
        </w:rPr>
      </w:pPr>
      <w:r>
        <w:rPr>
          <w:rFonts w:hint="eastAsia" w:ascii="宋体" w:hAnsi="宋体" w:eastAsia="宋体" w:cs="宋体"/>
          <w:b w:val="0"/>
          <w:sz w:val="24"/>
        </w:rPr>
        <w:t>以投资组合收益最大化为目标，对风险采用加权波动率的线性近似约束。该模型结构简单，求解高效，适用于初步筛选配置方案。</w:t>
      </w:r>
    </w:p>
    <w:p w14:paraId="634F0549">
      <w:pPr>
        <w:rPr>
          <w:rFonts w:hint="eastAsia" w:ascii="宋体" w:hAnsi="宋体" w:eastAsia="宋体" w:cs="宋体"/>
        </w:rPr>
      </w:pPr>
      <w:r>
        <w:rPr>
          <w:rFonts w:hint="eastAsia" w:ascii="宋体" w:hAnsi="宋体" w:eastAsia="宋体" w:cs="宋体"/>
          <w:b/>
          <w:sz w:val="24"/>
        </w:rPr>
        <w:t>目标函数：</w:t>
      </w:r>
    </w:p>
    <w:p w14:paraId="64739CF1">
      <w:pPr>
        <w:jc w:val="center"/>
        <w:rPr>
          <w:rFonts w:hint="eastAsia" w:ascii="宋体" w:hAnsi="宋体" w:eastAsia="宋体" w:cs="宋体"/>
        </w:rPr>
      </w:pPr>
      <m:oMathPara>
        <m:oMath>
          <m:r>
            <m:rPr/>
            <w:rPr>
              <w:rFonts w:hint="eastAsia" w:ascii="Cambria Math" w:hAnsi="Cambria Math" w:eastAsia="宋体" w:cs="宋体"/>
            </w:rPr>
            <m:t>max Z =</m:t>
          </m:r>
          <m:nary>
            <m:naryPr>
              <m:chr m:val="∑"/>
              <m:subHide m:val="1"/>
              <m:supHide m:val="1"/>
              <m:ctrlPr>
                <w:rPr>
                  <w:rFonts w:hint="eastAsia" w:ascii="Cambria Math" w:hAnsi="Cambria Math" w:eastAsia="宋体" w:cs="宋体"/>
                </w:rPr>
              </m:ctrlPr>
            </m:naryPr>
            <m:sub>
              <m:ctrlPr>
                <w:rPr>
                  <w:rFonts w:hint="eastAsia" w:ascii="Cambria Math" w:hAnsi="Cambria Math" w:eastAsia="宋体" w:cs="宋体"/>
                </w:rPr>
              </m:ctrlPr>
            </m:sub>
            <m:sup>
              <m:ctrlPr>
                <w:rPr>
                  <w:rFonts w:hint="eastAsia" w:ascii="Cambria Math" w:hAnsi="Cambria Math" w:eastAsia="宋体" w:cs="宋体"/>
                </w:rPr>
              </m:ctrlPr>
            </m:sup>
            <m:e>
              <m:sSub>
                <m:sSubPr>
                  <m:ctrlPr>
                    <w:rPr>
                      <w:rFonts w:hint="eastAsia" w:ascii="Cambria Math" w:hAnsi="Cambria Math" w:eastAsia="宋体" w:cs="宋体"/>
                    </w:rPr>
                  </m:ctrlPr>
                </m:sSubPr>
                <m:e>
                  <m:r>
                    <m:rPr/>
                    <w:rPr>
                      <w:rFonts w:hint="eastAsia" w:ascii="Cambria Math" w:hAnsi="Cambria Math" w:eastAsia="宋体" w:cs="宋体"/>
                    </w:rPr>
                    <m:t>r</m:t>
                  </m:r>
                  <m:ctrlPr>
                    <w:rPr>
                      <w:rFonts w:hint="eastAsia" w:ascii="Cambria Math" w:hAnsi="Cambria Math" w:eastAsia="宋体" w:cs="宋体"/>
                    </w:rPr>
                  </m:ctrlPr>
                </m:e>
                <m:sub>
                  <m:r>
                    <m:rPr/>
                    <w:rPr>
                      <w:rFonts w:hint="eastAsia" w:ascii="Cambria Math" w:hAnsi="Cambria Math" w:eastAsia="宋体" w:cs="宋体"/>
                    </w:rPr>
                    <m:t>i</m:t>
                  </m:r>
                  <m:ctrlPr>
                    <w:rPr>
                      <w:rFonts w:hint="eastAsia" w:ascii="Cambria Math" w:hAnsi="Cambria Math" w:eastAsia="宋体" w:cs="宋体"/>
                    </w:rPr>
                  </m:ctrlPr>
                </m:sub>
              </m:sSub>
              <m:r>
                <m:rPr/>
                <w:rPr>
                  <w:rFonts w:hint="eastAsia" w:ascii="Cambria Math" w:hAnsi="Cambria Math" w:eastAsia="宋体" w:cs="宋体"/>
                </w:rPr>
                <m:t>·</m:t>
              </m:r>
              <m:sSub>
                <m:sSubPr>
                  <m:ctrlPr>
                    <w:rPr>
                      <w:rFonts w:hint="eastAsia" w:ascii="Cambria Math" w:hAnsi="Cambria Math" w:eastAsia="宋体" w:cs="宋体"/>
                    </w:rPr>
                  </m:ctrlPr>
                </m:sSubPr>
                <m:e>
                  <m:r>
                    <m:rPr/>
                    <w:rPr>
                      <w:rFonts w:hint="eastAsia" w:ascii="Cambria Math" w:hAnsi="Cambria Math" w:eastAsia="宋体" w:cs="宋体"/>
                    </w:rPr>
                    <m:t>x</m:t>
                  </m:r>
                  <m:ctrlPr>
                    <w:rPr>
                      <w:rFonts w:hint="eastAsia" w:ascii="Cambria Math" w:hAnsi="Cambria Math" w:eastAsia="宋体" w:cs="宋体"/>
                    </w:rPr>
                  </m:ctrlPr>
                </m:e>
                <m:sub>
                  <m:r>
                    <m:rPr/>
                    <w:rPr>
                      <w:rFonts w:hint="eastAsia" w:ascii="Cambria Math" w:hAnsi="Cambria Math" w:eastAsia="宋体" w:cs="宋体"/>
                    </w:rPr>
                    <m:t>i</m:t>
                  </m:r>
                  <m:ctrlPr>
                    <w:rPr>
                      <w:rFonts w:hint="eastAsia" w:ascii="Cambria Math" w:hAnsi="Cambria Math" w:eastAsia="宋体" w:cs="宋体"/>
                    </w:rPr>
                  </m:ctrlPr>
                </m:sub>
              </m:sSub>
              <m:ctrlPr>
                <w:rPr>
                  <w:rFonts w:hint="eastAsia" w:ascii="Cambria Math" w:hAnsi="Cambria Math" w:eastAsia="宋体" w:cs="宋体"/>
                </w:rPr>
              </m:ctrlPr>
            </m:e>
          </m:nary>
        </m:oMath>
      </m:oMathPara>
    </w:p>
    <w:p w14:paraId="4D117963">
      <w:pPr>
        <w:rPr>
          <w:rFonts w:hint="eastAsia" w:ascii="宋体" w:hAnsi="宋体" w:eastAsia="宋体" w:cs="宋体"/>
        </w:rPr>
      </w:pPr>
      <w:r>
        <w:rPr>
          <w:rFonts w:hint="eastAsia" w:ascii="宋体" w:hAnsi="宋体" w:eastAsia="宋体" w:cs="宋体"/>
          <w:b/>
          <w:sz w:val="24"/>
        </w:rPr>
        <w:t>约束条件：</w:t>
      </w:r>
    </w:p>
    <w:p w14:paraId="76F77524">
      <w:pPr>
        <w:jc w:val="center"/>
        <w:rPr>
          <w:rFonts w:hint="eastAsia" w:ascii="宋体" w:hAnsi="宋体" w:eastAsia="宋体" w:cs="宋体"/>
        </w:rPr>
      </w:pPr>
      <m:oMathPara>
        <m:oMath>
          <m:nary>
            <m:naryPr>
              <m:chr m:val="∑"/>
              <m:subHide m:val="1"/>
              <m:supHide m:val="1"/>
              <m:ctrlPr>
                <w:rPr>
                  <w:rFonts w:hint="eastAsia" w:ascii="Cambria Math" w:hAnsi="Cambria Math" w:eastAsia="宋体" w:cs="宋体"/>
                </w:rPr>
              </m:ctrlPr>
            </m:naryPr>
            <m:sub>
              <m:ctrlPr>
                <w:rPr>
                  <w:rFonts w:hint="eastAsia" w:ascii="Cambria Math" w:hAnsi="Cambria Math" w:eastAsia="宋体" w:cs="宋体"/>
                </w:rPr>
              </m:ctrlPr>
            </m:sub>
            <m:sup>
              <m:ctrlPr>
                <w:rPr>
                  <w:rFonts w:hint="eastAsia" w:ascii="Cambria Math" w:hAnsi="Cambria Math" w:eastAsia="宋体" w:cs="宋体"/>
                </w:rPr>
              </m:ctrlPr>
            </m:sup>
            <m:e>
              <m:sSub>
                <m:sSubPr>
                  <m:ctrlPr>
                    <w:rPr>
                      <w:rFonts w:hint="eastAsia" w:ascii="Cambria Math" w:hAnsi="Cambria Math" w:eastAsia="宋体" w:cs="宋体"/>
                    </w:rPr>
                  </m:ctrlPr>
                </m:sSubPr>
                <m:e>
                  <m:r>
                    <m:rPr/>
                    <w:rPr>
                      <w:rFonts w:hint="eastAsia" w:ascii="Cambria Math" w:hAnsi="Cambria Math" w:eastAsia="宋体" w:cs="宋体"/>
                    </w:rPr>
                    <m:t>x</m:t>
                  </m:r>
                  <m:ctrlPr>
                    <w:rPr>
                      <w:rFonts w:hint="eastAsia" w:ascii="Cambria Math" w:hAnsi="Cambria Math" w:eastAsia="宋体" w:cs="宋体"/>
                    </w:rPr>
                  </m:ctrlPr>
                </m:e>
                <m:sub>
                  <m:r>
                    <m:rPr/>
                    <w:rPr>
                      <w:rFonts w:hint="eastAsia" w:ascii="Cambria Math" w:hAnsi="Cambria Math" w:eastAsia="宋体" w:cs="宋体"/>
                    </w:rPr>
                    <m:t>i</m:t>
                  </m:r>
                  <m:ctrlPr>
                    <w:rPr>
                      <w:rFonts w:hint="eastAsia" w:ascii="Cambria Math" w:hAnsi="Cambria Math" w:eastAsia="宋体" w:cs="宋体"/>
                    </w:rPr>
                  </m:ctrlPr>
                </m:sub>
              </m:sSub>
              <m:ctrlPr>
                <w:rPr>
                  <w:rFonts w:hint="eastAsia" w:ascii="Cambria Math" w:hAnsi="Cambria Math" w:eastAsia="宋体" w:cs="宋体"/>
                </w:rPr>
              </m:ctrlPr>
            </m:e>
          </m:nary>
          <m:r>
            <m:rPr/>
            <w:rPr>
              <w:rFonts w:hint="eastAsia" w:ascii="Cambria Math" w:hAnsi="Cambria Math" w:eastAsia="宋体" w:cs="宋体"/>
            </w:rPr>
            <m:t>= 1</m:t>
          </m:r>
        </m:oMath>
      </m:oMathPara>
    </w:p>
    <w:p w14:paraId="402F9069">
      <w:pPr>
        <w:jc w:val="center"/>
        <w:rPr>
          <w:rFonts w:hint="eastAsia" w:ascii="宋体" w:hAnsi="宋体" w:eastAsia="宋体" w:cs="宋体"/>
        </w:rPr>
      </w:pPr>
      <m:oMathPara>
        <m:oMath>
          <m:nary>
            <m:naryPr>
              <m:chr m:val="∑"/>
              <m:subHide m:val="1"/>
              <m:supHide m:val="1"/>
              <m:ctrlPr>
                <w:rPr>
                  <w:rFonts w:hint="eastAsia" w:ascii="Cambria Math" w:hAnsi="Cambria Math" w:eastAsia="宋体" w:cs="宋体"/>
                </w:rPr>
              </m:ctrlPr>
            </m:naryPr>
            <m:sub>
              <m:ctrlPr>
                <w:rPr>
                  <w:rFonts w:hint="eastAsia" w:ascii="Cambria Math" w:hAnsi="Cambria Math" w:eastAsia="宋体" w:cs="宋体"/>
                </w:rPr>
              </m:ctrlPr>
            </m:sub>
            <m:sup>
              <m:ctrlPr>
                <w:rPr>
                  <w:rFonts w:hint="eastAsia" w:ascii="Cambria Math" w:hAnsi="Cambria Math" w:eastAsia="宋体" w:cs="宋体"/>
                </w:rPr>
              </m:ctrlPr>
            </m:sup>
            <m:e>
              <m:sSub>
                <m:sSubPr>
                  <m:ctrlPr>
                    <w:rPr>
                      <w:rFonts w:hint="eastAsia" w:ascii="Cambria Math" w:hAnsi="Cambria Math" w:eastAsia="宋体" w:cs="宋体"/>
                    </w:rPr>
                  </m:ctrlPr>
                </m:sSubPr>
                <m:e>
                  <m:r>
                    <m:rPr/>
                    <w:rPr>
                      <w:rFonts w:hint="eastAsia" w:ascii="Cambria Math" w:hAnsi="Cambria Math" w:eastAsia="宋体" w:cs="宋体"/>
                    </w:rPr>
                    <m:t>σ</m:t>
                  </m:r>
                  <m:ctrlPr>
                    <w:rPr>
                      <w:rFonts w:hint="eastAsia" w:ascii="Cambria Math" w:hAnsi="Cambria Math" w:eastAsia="宋体" w:cs="宋体"/>
                    </w:rPr>
                  </m:ctrlPr>
                </m:e>
                <m:sub>
                  <m:r>
                    <m:rPr/>
                    <w:rPr>
                      <w:rFonts w:hint="eastAsia" w:ascii="Cambria Math" w:hAnsi="Cambria Math" w:eastAsia="宋体" w:cs="宋体"/>
                    </w:rPr>
                    <m:t>i</m:t>
                  </m:r>
                  <m:ctrlPr>
                    <w:rPr>
                      <w:rFonts w:hint="eastAsia" w:ascii="Cambria Math" w:hAnsi="Cambria Math" w:eastAsia="宋体" w:cs="宋体"/>
                    </w:rPr>
                  </m:ctrlPr>
                </m:sub>
              </m:sSub>
              <m:r>
                <m:rPr/>
                <w:rPr>
                  <w:rFonts w:hint="eastAsia" w:ascii="Cambria Math" w:hAnsi="Cambria Math" w:eastAsia="宋体" w:cs="宋体"/>
                </w:rPr>
                <m:t>·</m:t>
              </m:r>
              <m:sSub>
                <m:sSubPr>
                  <m:ctrlPr>
                    <w:rPr>
                      <w:rFonts w:hint="eastAsia" w:ascii="Cambria Math" w:hAnsi="Cambria Math" w:eastAsia="宋体" w:cs="宋体"/>
                    </w:rPr>
                  </m:ctrlPr>
                </m:sSubPr>
                <m:e>
                  <m:r>
                    <m:rPr/>
                    <w:rPr>
                      <w:rFonts w:hint="eastAsia" w:ascii="Cambria Math" w:hAnsi="Cambria Math" w:eastAsia="宋体" w:cs="宋体"/>
                    </w:rPr>
                    <m:t>x</m:t>
                  </m:r>
                  <m:ctrlPr>
                    <w:rPr>
                      <w:rFonts w:hint="eastAsia" w:ascii="Cambria Math" w:hAnsi="Cambria Math" w:eastAsia="宋体" w:cs="宋体"/>
                    </w:rPr>
                  </m:ctrlPr>
                </m:e>
                <m:sub>
                  <m:r>
                    <m:rPr/>
                    <w:rPr>
                      <w:rFonts w:hint="eastAsia" w:ascii="Cambria Math" w:hAnsi="Cambria Math" w:eastAsia="宋体" w:cs="宋体"/>
                    </w:rPr>
                    <m:t>i</m:t>
                  </m:r>
                  <m:ctrlPr>
                    <w:rPr>
                      <w:rFonts w:hint="eastAsia" w:ascii="Cambria Math" w:hAnsi="Cambria Math" w:eastAsia="宋体" w:cs="宋体"/>
                    </w:rPr>
                  </m:ctrlPr>
                </m:sub>
              </m:sSub>
              <m:ctrlPr>
                <w:rPr>
                  <w:rFonts w:hint="eastAsia" w:ascii="Cambria Math" w:hAnsi="Cambria Math" w:eastAsia="宋体" w:cs="宋体"/>
                </w:rPr>
              </m:ctrlPr>
            </m:e>
          </m:nary>
          <m:r>
            <m:rPr/>
            <w:rPr>
              <w:rFonts w:hint="eastAsia" w:ascii="Cambria Math" w:hAnsi="Cambria Math" w:eastAsia="宋体" w:cs="宋体"/>
            </w:rPr>
            <m:t>≤</m:t>
          </m:r>
          <m:sSub>
            <m:sSubPr>
              <m:ctrlPr>
                <w:rPr>
                  <w:rFonts w:hint="eastAsia" w:ascii="Cambria Math" w:hAnsi="Cambria Math" w:eastAsia="宋体" w:cs="宋体"/>
                </w:rPr>
              </m:ctrlPr>
            </m:sSubPr>
            <m:e>
              <m:r>
                <m:rPr/>
                <w:rPr>
                  <w:rFonts w:hint="eastAsia" w:ascii="Cambria Math" w:hAnsi="Cambria Math" w:eastAsia="宋体" w:cs="宋体"/>
                </w:rPr>
                <m:t>V</m:t>
              </m:r>
              <m:ctrlPr>
                <w:rPr>
                  <w:rFonts w:hint="eastAsia" w:ascii="Cambria Math" w:hAnsi="Cambria Math" w:eastAsia="宋体" w:cs="宋体"/>
                </w:rPr>
              </m:ctrlPr>
            </m:e>
            <m:sub>
              <m:r>
                <m:rPr/>
                <w:rPr>
                  <w:rFonts w:hint="eastAsia" w:ascii="Cambria Math" w:hAnsi="Cambria Math" w:eastAsia="宋体" w:cs="宋体"/>
                </w:rPr>
                <m:t>max</m:t>
              </m:r>
              <m:ctrlPr>
                <w:rPr>
                  <w:rFonts w:hint="eastAsia" w:ascii="Cambria Math" w:hAnsi="Cambria Math" w:eastAsia="宋体" w:cs="宋体"/>
                </w:rPr>
              </m:ctrlPr>
            </m:sub>
          </m:sSub>
        </m:oMath>
      </m:oMathPara>
    </w:p>
    <w:p w14:paraId="13C5AAC4">
      <w:pPr>
        <w:jc w:val="center"/>
        <w:rPr>
          <w:rFonts w:hint="eastAsia" w:ascii="宋体" w:hAnsi="宋体" w:eastAsia="宋体" w:cs="宋体"/>
        </w:rPr>
      </w:pPr>
      <m:oMathPara>
        <m:oMath>
          <m:sSub>
            <m:sSubPr>
              <m:ctrlPr>
                <w:rPr>
                  <w:rFonts w:hint="eastAsia" w:ascii="Cambria Math" w:hAnsi="Cambria Math" w:eastAsia="宋体" w:cs="宋体"/>
                </w:rPr>
              </m:ctrlPr>
            </m:sSubPr>
            <m:e>
              <m:r>
                <m:rPr/>
                <w:rPr>
                  <w:rFonts w:hint="eastAsia" w:ascii="Cambria Math" w:hAnsi="Cambria Math" w:eastAsia="宋体" w:cs="宋体"/>
                </w:rPr>
                <m:t>x</m:t>
              </m:r>
              <m:ctrlPr>
                <w:rPr>
                  <w:rFonts w:hint="eastAsia" w:ascii="Cambria Math" w:hAnsi="Cambria Math" w:eastAsia="宋体" w:cs="宋体"/>
                </w:rPr>
              </m:ctrlPr>
            </m:e>
            <m:sub>
              <m:r>
                <m:rPr/>
                <w:rPr>
                  <w:rFonts w:hint="eastAsia" w:ascii="Cambria Math" w:hAnsi="Cambria Math" w:eastAsia="宋体" w:cs="宋体"/>
                </w:rPr>
                <m:t>1</m:t>
              </m:r>
              <m:ctrlPr>
                <w:rPr>
                  <w:rFonts w:hint="eastAsia" w:ascii="Cambria Math" w:hAnsi="Cambria Math" w:eastAsia="宋体" w:cs="宋体"/>
                </w:rPr>
              </m:ctrlPr>
            </m:sub>
          </m:sSub>
          <m:r>
            <m:rPr/>
            <w:rPr>
              <w:rFonts w:hint="eastAsia" w:ascii="Cambria Math" w:hAnsi="Cambria Math" w:eastAsia="宋体" w:cs="宋体"/>
            </w:rPr>
            <m:t>+</m:t>
          </m:r>
          <m:sSub>
            <m:sSubPr>
              <m:ctrlPr>
                <w:rPr>
                  <w:rFonts w:hint="eastAsia" w:ascii="Cambria Math" w:hAnsi="Cambria Math" w:eastAsia="宋体" w:cs="宋体"/>
                </w:rPr>
              </m:ctrlPr>
            </m:sSubPr>
            <m:e>
              <m:r>
                <m:rPr/>
                <w:rPr>
                  <w:rFonts w:hint="eastAsia" w:ascii="Cambria Math" w:hAnsi="Cambria Math" w:eastAsia="宋体" w:cs="宋体"/>
                </w:rPr>
                <m:t>x</m:t>
              </m:r>
              <m:ctrlPr>
                <w:rPr>
                  <w:rFonts w:hint="eastAsia" w:ascii="Cambria Math" w:hAnsi="Cambria Math" w:eastAsia="宋体" w:cs="宋体"/>
                </w:rPr>
              </m:ctrlPr>
            </m:e>
            <m:sub>
              <m:r>
                <m:rPr/>
                <w:rPr>
                  <w:rFonts w:hint="eastAsia" w:ascii="Cambria Math" w:hAnsi="Cambria Math" w:eastAsia="宋体" w:cs="宋体"/>
                </w:rPr>
                <m:t>2</m:t>
              </m:r>
              <m:ctrlPr>
                <w:rPr>
                  <w:rFonts w:hint="eastAsia" w:ascii="Cambria Math" w:hAnsi="Cambria Math" w:eastAsia="宋体" w:cs="宋体"/>
                </w:rPr>
              </m:ctrlPr>
            </m:sub>
          </m:sSub>
          <m:r>
            <m:rPr/>
            <w:rPr>
              <w:rFonts w:hint="eastAsia" w:ascii="Cambria Math" w:hAnsi="Cambria Math" w:eastAsia="宋体" w:cs="宋体"/>
            </w:rPr>
            <m:t>≤</m:t>
          </m:r>
          <m:sSub>
            <m:sSubPr>
              <m:ctrlPr>
                <w:rPr>
                  <w:rFonts w:hint="eastAsia" w:ascii="Cambria Math" w:hAnsi="Cambria Math" w:eastAsia="宋体" w:cs="宋体"/>
                </w:rPr>
              </m:ctrlPr>
            </m:sSubPr>
            <m:e>
              <m:r>
                <m:rPr/>
                <w:rPr>
                  <w:rFonts w:hint="eastAsia" w:ascii="Cambria Math" w:hAnsi="Cambria Math" w:eastAsia="宋体" w:cs="宋体"/>
                </w:rPr>
                <m:t>S</m:t>
              </m:r>
              <m:ctrlPr>
                <w:rPr>
                  <w:rFonts w:hint="eastAsia" w:ascii="Cambria Math" w:hAnsi="Cambria Math" w:eastAsia="宋体" w:cs="宋体"/>
                </w:rPr>
              </m:ctrlPr>
            </m:e>
            <m:sub>
              <m:r>
                <m:rPr/>
                <w:rPr>
                  <w:rFonts w:hint="eastAsia" w:ascii="Cambria Math" w:hAnsi="Cambria Math" w:eastAsia="宋体" w:cs="宋体"/>
                </w:rPr>
                <m:t>max</m:t>
              </m:r>
              <m:ctrlPr>
                <w:rPr>
                  <w:rFonts w:hint="eastAsia" w:ascii="Cambria Math" w:hAnsi="Cambria Math" w:eastAsia="宋体" w:cs="宋体"/>
                </w:rPr>
              </m:ctrlPr>
            </m:sub>
          </m:sSub>
        </m:oMath>
      </m:oMathPara>
    </w:p>
    <w:p w14:paraId="4309588E">
      <w:pPr>
        <w:jc w:val="center"/>
        <w:rPr>
          <w:rFonts w:hint="eastAsia" w:ascii="宋体" w:hAnsi="宋体" w:eastAsia="宋体" w:cs="宋体"/>
        </w:rPr>
      </w:pPr>
      <m:oMathPara>
        <m:oMath>
          <m:sSub>
            <m:sSubPr>
              <m:ctrlPr>
                <w:rPr>
                  <w:rFonts w:hint="eastAsia" w:ascii="Cambria Math" w:hAnsi="Cambria Math" w:eastAsia="宋体" w:cs="宋体"/>
                </w:rPr>
              </m:ctrlPr>
            </m:sSubPr>
            <m:e>
              <m:r>
                <m:rPr/>
                <w:rPr>
                  <w:rFonts w:hint="eastAsia" w:ascii="Cambria Math" w:hAnsi="Cambria Math" w:eastAsia="宋体" w:cs="宋体"/>
                </w:rPr>
                <m:t>x</m:t>
              </m:r>
              <m:ctrlPr>
                <w:rPr>
                  <w:rFonts w:hint="eastAsia" w:ascii="Cambria Math" w:hAnsi="Cambria Math" w:eastAsia="宋体" w:cs="宋体"/>
                </w:rPr>
              </m:ctrlPr>
            </m:e>
            <m:sub>
              <m:r>
                <m:rPr/>
                <w:rPr>
                  <w:rFonts w:hint="eastAsia" w:ascii="Cambria Math" w:hAnsi="Cambria Math" w:eastAsia="宋体" w:cs="宋体"/>
                </w:rPr>
                <m:t>3</m:t>
              </m:r>
              <m:ctrlPr>
                <w:rPr>
                  <w:rFonts w:hint="eastAsia" w:ascii="Cambria Math" w:hAnsi="Cambria Math" w:eastAsia="宋体" w:cs="宋体"/>
                </w:rPr>
              </m:ctrlPr>
            </m:sub>
          </m:sSub>
          <m:r>
            <m:rPr/>
            <w:rPr>
              <w:rFonts w:hint="eastAsia" w:ascii="Cambria Math" w:hAnsi="Cambria Math" w:eastAsia="宋体" w:cs="宋体"/>
            </w:rPr>
            <m:t>+</m:t>
          </m:r>
          <m:sSub>
            <m:sSubPr>
              <m:ctrlPr>
                <w:rPr>
                  <w:rFonts w:hint="eastAsia" w:ascii="Cambria Math" w:hAnsi="Cambria Math" w:eastAsia="宋体" w:cs="宋体"/>
                </w:rPr>
              </m:ctrlPr>
            </m:sSubPr>
            <m:e>
              <m:r>
                <m:rPr/>
                <w:rPr>
                  <w:rFonts w:hint="eastAsia" w:ascii="Cambria Math" w:hAnsi="Cambria Math" w:eastAsia="宋体" w:cs="宋体"/>
                </w:rPr>
                <m:t>x</m:t>
              </m:r>
              <m:ctrlPr>
                <w:rPr>
                  <w:rFonts w:hint="eastAsia" w:ascii="Cambria Math" w:hAnsi="Cambria Math" w:eastAsia="宋体" w:cs="宋体"/>
                </w:rPr>
              </m:ctrlPr>
            </m:e>
            <m:sub>
              <m:r>
                <m:rPr/>
                <w:rPr>
                  <w:rFonts w:hint="eastAsia" w:ascii="Cambria Math" w:hAnsi="Cambria Math" w:eastAsia="宋体" w:cs="宋体"/>
                </w:rPr>
                <m:t>4</m:t>
              </m:r>
              <m:ctrlPr>
                <w:rPr>
                  <w:rFonts w:hint="eastAsia" w:ascii="Cambria Math" w:hAnsi="Cambria Math" w:eastAsia="宋体" w:cs="宋体"/>
                </w:rPr>
              </m:ctrlPr>
            </m:sub>
          </m:sSub>
          <m:r>
            <m:rPr/>
            <w:rPr>
              <w:rFonts w:hint="eastAsia" w:ascii="Cambria Math" w:hAnsi="Cambria Math" w:eastAsia="宋体" w:cs="宋体"/>
            </w:rPr>
            <m:t>≥</m:t>
          </m:r>
          <m:sSub>
            <m:sSubPr>
              <m:ctrlPr>
                <w:rPr>
                  <w:rFonts w:hint="eastAsia" w:ascii="Cambria Math" w:hAnsi="Cambria Math" w:eastAsia="宋体" w:cs="宋体"/>
                </w:rPr>
              </m:ctrlPr>
            </m:sSubPr>
            <m:e>
              <m:r>
                <m:rPr/>
                <w:rPr>
                  <w:rFonts w:hint="eastAsia" w:ascii="Cambria Math" w:hAnsi="Cambria Math" w:eastAsia="宋体" w:cs="宋体"/>
                </w:rPr>
                <m:t>B</m:t>
              </m:r>
              <m:ctrlPr>
                <w:rPr>
                  <w:rFonts w:hint="eastAsia" w:ascii="Cambria Math" w:hAnsi="Cambria Math" w:eastAsia="宋体" w:cs="宋体"/>
                </w:rPr>
              </m:ctrlPr>
            </m:e>
            <m:sub>
              <m:r>
                <m:rPr/>
                <w:rPr>
                  <w:rFonts w:hint="eastAsia" w:ascii="Cambria Math" w:hAnsi="Cambria Math" w:eastAsia="宋体" w:cs="宋体"/>
                </w:rPr>
                <m:t>min</m:t>
              </m:r>
              <m:ctrlPr>
                <w:rPr>
                  <w:rFonts w:hint="eastAsia" w:ascii="Cambria Math" w:hAnsi="Cambria Math" w:eastAsia="宋体" w:cs="宋体"/>
                </w:rPr>
              </m:ctrlPr>
            </m:sub>
          </m:sSub>
        </m:oMath>
      </m:oMathPara>
    </w:p>
    <w:p w14:paraId="25A36D79">
      <w:pPr>
        <w:jc w:val="center"/>
        <w:rPr>
          <w:rFonts w:hint="eastAsia" w:ascii="宋体" w:hAnsi="宋体" w:eastAsia="宋体" w:cs="宋体"/>
        </w:rPr>
      </w:pPr>
      <m:oMathPara>
        <m:oMath>
          <m:sSub>
            <m:sSubPr>
              <m:ctrlPr>
                <w:rPr>
                  <w:rFonts w:hint="eastAsia" w:ascii="Cambria Math" w:hAnsi="Cambria Math" w:eastAsia="宋体" w:cs="宋体"/>
                </w:rPr>
              </m:ctrlPr>
            </m:sSubPr>
            <m:e>
              <m:r>
                <m:rPr/>
                <w:rPr>
                  <w:rFonts w:hint="eastAsia" w:ascii="Cambria Math" w:hAnsi="Cambria Math" w:eastAsia="宋体" w:cs="宋体"/>
                </w:rPr>
                <m:t>x</m:t>
              </m:r>
              <m:ctrlPr>
                <w:rPr>
                  <w:rFonts w:hint="eastAsia" w:ascii="Cambria Math" w:hAnsi="Cambria Math" w:eastAsia="宋体" w:cs="宋体"/>
                </w:rPr>
              </m:ctrlPr>
            </m:e>
            <m:sub>
              <m:r>
                <m:rPr/>
                <w:rPr>
                  <w:rFonts w:hint="eastAsia" w:ascii="Cambria Math" w:hAnsi="Cambria Math" w:eastAsia="宋体" w:cs="宋体"/>
                </w:rPr>
                <m:t>5</m:t>
              </m:r>
              <m:ctrlPr>
                <w:rPr>
                  <w:rFonts w:hint="eastAsia" w:ascii="Cambria Math" w:hAnsi="Cambria Math" w:eastAsia="宋体" w:cs="宋体"/>
                </w:rPr>
              </m:ctrlPr>
            </m:sub>
          </m:sSub>
          <m:r>
            <m:rPr/>
            <w:rPr>
              <w:rFonts w:hint="eastAsia" w:ascii="Cambria Math" w:hAnsi="Cambria Math" w:eastAsia="宋体" w:cs="宋体"/>
            </w:rPr>
            <m:t>≥ 0.05</m:t>
          </m:r>
        </m:oMath>
      </m:oMathPara>
    </w:p>
    <w:p w14:paraId="602FB837">
      <w:pPr>
        <w:jc w:val="center"/>
        <w:rPr>
          <w:rFonts w:hint="eastAsia" w:ascii="宋体" w:hAnsi="宋体" w:eastAsia="宋体" w:cs="宋体"/>
        </w:rPr>
      </w:pPr>
      <m:oMathPara>
        <m:oMath>
          <m:r>
            <m:rPr/>
            <w:rPr>
              <w:rFonts w:hint="eastAsia" w:ascii="Cambria Math" w:hAnsi="Cambria Math" w:eastAsia="宋体" w:cs="宋体"/>
            </w:rPr>
            <m:t>0 ≤</m:t>
          </m:r>
          <m:sSub>
            <m:sSubPr>
              <m:ctrlPr>
                <w:rPr>
                  <w:rFonts w:hint="eastAsia" w:ascii="Cambria Math" w:hAnsi="Cambria Math" w:eastAsia="宋体" w:cs="宋体"/>
                </w:rPr>
              </m:ctrlPr>
            </m:sSubPr>
            <m:e>
              <m:r>
                <m:rPr/>
                <w:rPr>
                  <w:rFonts w:hint="eastAsia" w:ascii="Cambria Math" w:hAnsi="Cambria Math" w:eastAsia="宋体" w:cs="宋体"/>
                </w:rPr>
                <m:t>x</m:t>
              </m:r>
              <m:ctrlPr>
                <w:rPr>
                  <w:rFonts w:hint="eastAsia" w:ascii="Cambria Math" w:hAnsi="Cambria Math" w:eastAsia="宋体" w:cs="宋体"/>
                </w:rPr>
              </m:ctrlPr>
            </m:e>
            <m:sub>
              <m:r>
                <m:rPr/>
                <w:rPr>
                  <w:rFonts w:hint="eastAsia" w:ascii="Cambria Math" w:hAnsi="Cambria Math" w:eastAsia="宋体" w:cs="宋体"/>
                </w:rPr>
                <m:t>i</m:t>
              </m:r>
              <m:ctrlPr>
                <w:rPr>
                  <w:rFonts w:hint="eastAsia" w:ascii="Cambria Math" w:hAnsi="Cambria Math" w:eastAsia="宋体" w:cs="宋体"/>
                </w:rPr>
              </m:ctrlPr>
            </m:sub>
          </m:sSub>
          <m:r>
            <m:rPr/>
            <w:rPr>
              <w:rFonts w:hint="eastAsia" w:ascii="Cambria Math" w:hAnsi="Cambria Math" w:eastAsia="宋体" w:cs="宋体"/>
            </w:rPr>
            <m:t>≤</m:t>
          </m:r>
          <m:sSub>
            <m:sSubPr>
              <m:ctrlPr>
                <w:rPr>
                  <w:rFonts w:hint="eastAsia" w:ascii="Cambria Math" w:hAnsi="Cambria Math" w:eastAsia="宋体" w:cs="宋体"/>
                </w:rPr>
              </m:ctrlPr>
            </m:sSubPr>
            <m:e>
              <m:r>
                <m:rPr/>
                <w:rPr>
                  <w:rFonts w:hint="eastAsia" w:ascii="Cambria Math" w:hAnsi="Cambria Math" w:eastAsia="宋体" w:cs="宋体"/>
                </w:rPr>
                <m:t>U</m:t>
              </m:r>
              <m:ctrlPr>
                <w:rPr>
                  <w:rFonts w:hint="eastAsia" w:ascii="Cambria Math" w:hAnsi="Cambria Math" w:eastAsia="宋体" w:cs="宋体"/>
                </w:rPr>
              </m:ctrlPr>
            </m:e>
            <m:sub>
              <m:r>
                <m:rPr/>
                <w:rPr>
                  <w:rFonts w:hint="eastAsia" w:ascii="Cambria Math" w:hAnsi="Cambria Math" w:eastAsia="宋体" w:cs="宋体"/>
                </w:rPr>
                <m:t>max</m:t>
              </m:r>
              <m:ctrlPr>
                <w:rPr>
                  <w:rFonts w:hint="eastAsia" w:ascii="Cambria Math" w:hAnsi="Cambria Math" w:eastAsia="宋体" w:cs="宋体"/>
                </w:rPr>
              </m:ctrlPr>
            </m:sub>
          </m:sSub>
        </m:oMath>
      </m:oMathPara>
    </w:p>
    <w:p w14:paraId="63E1155E">
      <w:pPr>
        <w:ind w:firstLine="420"/>
        <w:rPr>
          <w:rFonts w:hint="eastAsia" w:ascii="宋体" w:hAnsi="宋体" w:eastAsia="宋体" w:cs="宋体"/>
        </w:rPr>
      </w:pPr>
      <w:r>
        <w:rPr>
          <w:rFonts w:hint="eastAsia" w:ascii="宋体" w:hAnsi="宋体" w:eastAsia="宋体" w:cs="宋体"/>
          <w:b w:val="0"/>
          <w:sz w:val="24"/>
        </w:rPr>
        <w:t>其中ri为第i种资产的预期年化收益率，σi为年化波动率，Vmax为客户所能承受的最大加权波动率，Smax为股票类资产的配置比例上限，Bmin为债券类资产的最低配置比例，Umax为单一资产的配置上限。</w:t>
      </w:r>
    </w:p>
    <w:p w14:paraId="308C5E80">
      <w:pPr>
        <w:pStyle w:val="4"/>
        <w:rPr>
          <w:rFonts w:hint="eastAsia" w:ascii="宋体" w:hAnsi="宋体" w:eastAsia="宋体" w:cs="宋体"/>
        </w:rPr>
      </w:pPr>
      <w:r>
        <w:rPr>
          <w:rFonts w:hint="eastAsia" w:ascii="宋体" w:hAnsi="宋体" w:eastAsia="宋体" w:cs="宋体"/>
          <w:color w:val="000000"/>
        </w:rPr>
        <w:t>3.3 目标规划模型</w:t>
      </w:r>
    </w:p>
    <w:p w14:paraId="5CDD3333">
      <w:pPr>
        <w:ind w:firstLine="420"/>
        <w:rPr>
          <w:rFonts w:hint="eastAsia" w:ascii="宋体" w:hAnsi="宋体" w:eastAsia="宋体" w:cs="宋体"/>
        </w:rPr>
      </w:pPr>
      <w:r>
        <w:rPr>
          <w:rFonts w:hint="eastAsia" w:ascii="宋体" w:hAnsi="宋体" w:eastAsia="宋体" w:cs="宋体"/>
          <w:b w:val="0"/>
          <w:sz w:val="24"/>
        </w:rPr>
        <w:t>在实际投资决策中，投资者往往同时关注收益达标和风险可控两个目标，且这两个目标可能相互冲突。目标规划通过引入偏差变量，将多目标优化转化为偏差最小化问题，能够更好地反映投资者的真实诉求。</w:t>
      </w:r>
    </w:p>
    <w:p w14:paraId="65CB1021">
      <w:pPr>
        <w:rPr>
          <w:rFonts w:hint="eastAsia" w:ascii="宋体" w:hAnsi="宋体" w:eastAsia="宋体" w:cs="宋体"/>
        </w:rPr>
      </w:pPr>
      <w:r>
        <w:rPr>
          <w:rFonts w:hint="eastAsia" w:ascii="宋体" w:hAnsi="宋体" w:eastAsia="宋体" w:cs="宋体"/>
          <w:b/>
          <w:sz w:val="24"/>
        </w:rPr>
        <w:t>目标函数：</w:t>
      </w:r>
    </w:p>
    <w:p w14:paraId="7CFE366B">
      <w:pPr>
        <w:jc w:val="center"/>
        <w:rPr>
          <w:rFonts w:hint="eastAsia" w:ascii="宋体" w:hAnsi="宋体" w:eastAsia="宋体" w:cs="宋体"/>
        </w:rPr>
      </w:pPr>
      <m:oMathPara>
        <m:oMath>
          <m:r>
            <m:rPr/>
            <w:rPr>
              <w:rFonts w:hint="eastAsia" w:ascii="Cambria Math" w:hAnsi="Cambria Math" w:eastAsia="宋体" w:cs="宋体"/>
            </w:rPr>
            <m:t>min Z =</m:t>
          </m:r>
          <m:sSub>
            <m:sSubPr>
              <m:ctrlPr>
                <w:rPr>
                  <w:rFonts w:hint="eastAsia" w:ascii="Cambria Math" w:hAnsi="Cambria Math" w:eastAsia="宋体" w:cs="宋体"/>
                </w:rPr>
              </m:ctrlPr>
            </m:sSubPr>
            <m:e>
              <m:r>
                <m:rPr/>
                <w:rPr>
                  <w:rFonts w:hint="eastAsia" w:ascii="Cambria Math" w:hAnsi="Cambria Math" w:eastAsia="宋体" w:cs="宋体"/>
                </w:rPr>
                <m:t>w</m:t>
              </m:r>
              <m:ctrlPr>
                <w:rPr>
                  <w:rFonts w:hint="eastAsia" w:ascii="Cambria Math" w:hAnsi="Cambria Math" w:eastAsia="宋体" w:cs="宋体"/>
                </w:rPr>
              </m:ctrlPr>
            </m:e>
            <m:sub>
              <m:r>
                <m:rPr/>
                <w:rPr>
                  <w:rFonts w:hint="eastAsia" w:ascii="Cambria Math" w:hAnsi="Cambria Math" w:eastAsia="宋体" w:cs="宋体"/>
                </w:rPr>
                <m:t>1</m:t>
              </m:r>
              <m:ctrlPr>
                <w:rPr>
                  <w:rFonts w:hint="eastAsia" w:ascii="Cambria Math" w:hAnsi="Cambria Math" w:eastAsia="宋体" w:cs="宋体"/>
                </w:rPr>
              </m:ctrlPr>
            </m:sub>
          </m:sSub>
          <m:r>
            <m:rPr/>
            <w:rPr>
              <w:rFonts w:hint="eastAsia" w:ascii="Cambria Math" w:hAnsi="Cambria Math" w:eastAsia="宋体" w:cs="宋体"/>
            </w:rPr>
            <m:t>·</m:t>
          </m:r>
          <m:f>
            <m:fPr>
              <m:ctrlPr>
                <w:rPr>
                  <w:rFonts w:hint="eastAsia" w:ascii="Cambria Math" w:hAnsi="Cambria Math" w:eastAsia="宋体" w:cs="宋体"/>
                </w:rPr>
              </m:ctrlPr>
            </m:fPr>
            <m:num>
              <m:sSup>
                <m:sSupPr>
                  <m:ctrlPr>
                    <w:rPr>
                      <w:rFonts w:hint="eastAsia" w:ascii="Cambria Math" w:hAnsi="Cambria Math" w:eastAsia="宋体" w:cs="宋体"/>
                    </w:rPr>
                  </m:ctrlPr>
                </m:sSupPr>
                <m:e>
                  <m:sSub>
                    <m:sSubPr>
                      <m:ctrlPr>
                        <w:rPr>
                          <w:rFonts w:hint="eastAsia" w:ascii="Cambria Math" w:hAnsi="Cambria Math" w:eastAsia="宋体" w:cs="宋体"/>
                        </w:rPr>
                      </m:ctrlPr>
                    </m:sSubPr>
                    <m:e>
                      <m:r>
                        <m:rPr/>
                        <w:rPr>
                          <w:rFonts w:hint="eastAsia" w:ascii="Cambria Math" w:hAnsi="Cambria Math" w:eastAsia="宋体" w:cs="宋体"/>
                        </w:rPr>
                        <m:t>d</m:t>
                      </m:r>
                      <m:ctrlPr>
                        <w:rPr>
                          <w:rFonts w:hint="eastAsia" w:ascii="Cambria Math" w:hAnsi="Cambria Math" w:eastAsia="宋体" w:cs="宋体"/>
                        </w:rPr>
                      </m:ctrlPr>
                    </m:e>
                    <m:sub>
                      <m:r>
                        <m:rPr/>
                        <w:rPr>
                          <w:rFonts w:hint="eastAsia" w:ascii="Cambria Math" w:hAnsi="Cambria Math" w:eastAsia="宋体" w:cs="宋体"/>
                        </w:rPr>
                        <m:t>1</m:t>
                      </m:r>
                      <m:ctrlPr>
                        <w:rPr>
                          <w:rFonts w:hint="eastAsia" w:ascii="Cambria Math" w:hAnsi="Cambria Math" w:eastAsia="宋体" w:cs="宋体"/>
                        </w:rPr>
                      </m:ctrlPr>
                    </m:sub>
                  </m:sSub>
                  <m:ctrlPr>
                    <w:rPr>
                      <w:rFonts w:hint="eastAsia" w:ascii="Cambria Math" w:hAnsi="Cambria Math" w:eastAsia="宋体" w:cs="宋体"/>
                    </w:rPr>
                  </m:ctrlPr>
                </m:e>
                <m:sup>
                  <m:r>
                    <m:rPr/>
                    <w:rPr>
                      <w:rFonts w:hint="eastAsia" w:ascii="Cambria Math" w:hAnsi="Cambria Math" w:eastAsia="宋体" w:cs="宋体"/>
                    </w:rPr>
                    <m:t>−</m:t>
                  </m:r>
                  <m:ctrlPr>
                    <w:rPr>
                      <w:rFonts w:hint="eastAsia" w:ascii="Cambria Math" w:hAnsi="Cambria Math" w:eastAsia="宋体" w:cs="宋体"/>
                    </w:rPr>
                  </m:ctrlPr>
                </m:sup>
              </m:sSup>
              <m:ctrlPr>
                <w:rPr>
                  <w:rFonts w:hint="eastAsia" w:ascii="Cambria Math" w:hAnsi="Cambria Math" w:eastAsia="宋体" w:cs="宋体"/>
                </w:rPr>
              </m:ctrlPr>
            </m:num>
            <m:den>
              <m:sSub>
                <m:sSubPr>
                  <m:ctrlPr>
                    <w:rPr>
                      <w:rFonts w:hint="eastAsia" w:ascii="Cambria Math" w:hAnsi="Cambria Math" w:eastAsia="宋体" w:cs="宋体"/>
                    </w:rPr>
                  </m:ctrlPr>
                </m:sSubPr>
                <m:e>
                  <m:r>
                    <m:rPr/>
                    <w:rPr>
                      <w:rFonts w:hint="eastAsia" w:ascii="Cambria Math" w:hAnsi="Cambria Math" w:eastAsia="宋体" w:cs="宋体"/>
                    </w:rPr>
                    <m:t>R</m:t>
                  </m:r>
                  <m:ctrlPr>
                    <w:rPr>
                      <w:rFonts w:hint="eastAsia" w:ascii="Cambria Math" w:hAnsi="Cambria Math" w:eastAsia="宋体" w:cs="宋体"/>
                    </w:rPr>
                  </m:ctrlPr>
                </m:e>
                <m:sub>
                  <m:r>
                    <m:rPr/>
                    <w:rPr>
                      <w:rFonts w:hint="eastAsia" w:ascii="Cambria Math" w:hAnsi="Cambria Math" w:eastAsia="宋体" w:cs="宋体"/>
                    </w:rPr>
                    <m:t>target</m:t>
                  </m:r>
                  <m:ctrlPr>
                    <w:rPr>
                      <w:rFonts w:hint="eastAsia" w:ascii="Cambria Math" w:hAnsi="Cambria Math" w:eastAsia="宋体" w:cs="宋体"/>
                    </w:rPr>
                  </m:ctrlPr>
                </m:sub>
              </m:sSub>
              <m:ctrlPr>
                <w:rPr>
                  <w:rFonts w:hint="eastAsia" w:ascii="Cambria Math" w:hAnsi="Cambria Math" w:eastAsia="宋体" w:cs="宋体"/>
                </w:rPr>
              </m:ctrlPr>
            </m:den>
          </m:f>
          <m:r>
            <m:rPr/>
            <w:rPr>
              <w:rFonts w:hint="eastAsia" w:ascii="Cambria Math" w:hAnsi="Cambria Math" w:eastAsia="宋体" w:cs="宋体"/>
            </w:rPr>
            <m:t>+</m:t>
          </m:r>
          <m:sSub>
            <m:sSubPr>
              <m:ctrlPr>
                <w:rPr>
                  <w:rFonts w:hint="eastAsia" w:ascii="Cambria Math" w:hAnsi="Cambria Math" w:eastAsia="宋体" w:cs="宋体"/>
                </w:rPr>
              </m:ctrlPr>
            </m:sSubPr>
            <m:e>
              <m:r>
                <m:rPr/>
                <w:rPr>
                  <w:rFonts w:hint="eastAsia" w:ascii="Cambria Math" w:hAnsi="Cambria Math" w:eastAsia="宋体" w:cs="宋体"/>
                </w:rPr>
                <m:t>w</m:t>
              </m:r>
              <m:ctrlPr>
                <w:rPr>
                  <w:rFonts w:hint="eastAsia" w:ascii="Cambria Math" w:hAnsi="Cambria Math" w:eastAsia="宋体" w:cs="宋体"/>
                </w:rPr>
              </m:ctrlPr>
            </m:e>
            <m:sub>
              <m:r>
                <m:rPr/>
                <w:rPr>
                  <w:rFonts w:hint="eastAsia" w:ascii="Cambria Math" w:hAnsi="Cambria Math" w:eastAsia="宋体" w:cs="宋体"/>
                </w:rPr>
                <m:t>2</m:t>
              </m:r>
              <m:ctrlPr>
                <w:rPr>
                  <w:rFonts w:hint="eastAsia" w:ascii="Cambria Math" w:hAnsi="Cambria Math" w:eastAsia="宋体" w:cs="宋体"/>
                </w:rPr>
              </m:ctrlPr>
            </m:sub>
          </m:sSub>
          <m:r>
            <m:rPr/>
            <w:rPr>
              <w:rFonts w:hint="eastAsia" w:ascii="Cambria Math" w:hAnsi="Cambria Math" w:eastAsia="宋体" w:cs="宋体"/>
            </w:rPr>
            <m:t>·</m:t>
          </m:r>
          <m:f>
            <m:fPr>
              <m:ctrlPr>
                <w:rPr>
                  <w:rFonts w:hint="eastAsia" w:ascii="Cambria Math" w:hAnsi="Cambria Math" w:eastAsia="宋体" w:cs="宋体"/>
                </w:rPr>
              </m:ctrlPr>
            </m:fPr>
            <m:num>
              <m:sSup>
                <m:sSupPr>
                  <m:ctrlPr>
                    <w:rPr>
                      <w:rFonts w:hint="eastAsia" w:ascii="Cambria Math" w:hAnsi="Cambria Math" w:eastAsia="宋体" w:cs="宋体"/>
                    </w:rPr>
                  </m:ctrlPr>
                </m:sSupPr>
                <m:e>
                  <m:sSub>
                    <m:sSubPr>
                      <m:ctrlPr>
                        <w:rPr>
                          <w:rFonts w:hint="eastAsia" w:ascii="Cambria Math" w:hAnsi="Cambria Math" w:eastAsia="宋体" w:cs="宋体"/>
                        </w:rPr>
                      </m:ctrlPr>
                    </m:sSubPr>
                    <m:e>
                      <m:r>
                        <m:rPr/>
                        <w:rPr>
                          <w:rFonts w:hint="eastAsia" w:ascii="Cambria Math" w:hAnsi="Cambria Math" w:eastAsia="宋体" w:cs="宋体"/>
                        </w:rPr>
                        <m:t>d</m:t>
                      </m:r>
                      <m:ctrlPr>
                        <w:rPr>
                          <w:rFonts w:hint="eastAsia" w:ascii="Cambria Math" w:hAnsi="Cambria Math" w:eastAsia="宋体" w:cs="宋体"/>
                        </w:rPr>
                      </m:ctrlPr>
                    </m:e>
                    <m:sub>
                      <m:r>
                        <m:rPr/>
                        <w:rPr>
                          <w:rFonts w:hint="eastAsia" w:ascii="Cambria Math" w:hAnsi="Cambria Math" w:eastAsia="宋体" w:cs="宋体"/>
                        </w:rPr>
                        <m:t>2</m:t>
                      </m:r>
                      <m:ctrlPr>
                        <w:rPr>
                          <w:rFonts w:hint="eastAsia" w:ascii="Cambria Math" w:hAnsi="Cambria Math" w:eastAsia="宋体" w:cs="宋体"/>
                        </w:rPr>
                      </m:ctrlPr>
                    </m:sub>
                  </m:sSub>
                  <m:ctrlPr>
                    <w:rPr>
                      <w:rFonts w:hint="eastAsia" w:ascii="Cambria Math" w:hAnsi="Cambria Math" w:eastAsia="宋体" w:cs="宋体"/>
                    </w:rPr>
                  </m:ctrlPr>
                </m:e>
                <m:sup>
                  <m:r>
                    <m:rPr/>
                    <w:rPr>
                      <w:rFonts w:hint="eastAsia" w:ascii="Cambria Math" w:hAnsi="Cambria Math" w:eastAsia="宋体" w:cs="宋体"/>
                    </w:rPr>
                    <m:t>+</m:t>
                  </m:r>
                  <m:ctrlPr>
                    <w:rPr>
                      <w:rFonts w:hint="eastAsia" w:ascii="Cambria Math" w:hAnsi="Cambria Math" w:eastAsia="宋体" w:cs="宋体"/>
                    </w:rPr>
                  </m:ctrlPr>
                </m:sup>
              </m:sSup>
              <m:ctrlPr>
                <w:rPr>
                  <w:rFonts w:hint="eastAsia" w:ascii="Cambria Math" w:hAnsi="Cambria Math" w:eastAsia="宋体" w:cs="宋体"/>
                </w:rPr>
              </m:ctrlPr>
            </m:num>
            <m:den>
              <m:sSub>
                <m:sSubPr>
                  <m:ctrlPr>
                    <w:rPr>
                      <w:rFonts w:hint="eastAsia" w:ascii="Cambria Math" w:hAnsi="Cambria Math" w:eastAsia="宋体" w:cs="宋体"/>
                    </w:rPr>
                  </m:ctrlPr>
                </m:sSubPr>
                <m:e>
                  <m:r>
                    <m:rPr/>
                    <w:rPr>
                      <w:rFonts w:hint="eastAsia" w:ascii="Cambria Math" w:hAnsi="Cambria Math" w:eastAsia="宋体" w:cs="宋体"/>
                    </w:rPr>
                    <m:t>V</m:t>
                  </m:r>
                  <m:ctrlPr>
                    <w:rPr>
                      <w:rFonts w:hint="eastAsia" w:ascii="Cambria Math" w:hAnsi="Cambria Math" w:eastAsia="宋体" w:cs="宋体"/>
                    </w:rPr>
                  </m:ctrlPr>
                </m:e>
                <m:sub>
                  <m:r>
                    <m:rPr/>
                    <w:rPr>
                      <w:rFonts w:hint="eastAsia" w:ascii="Cambria Math" w:hAnsi="Cambria Math" w:eastAsia="宋体" w:cs="宋体"/>
                    </w:rPr>
                    <m:t>max</m:t>
                  </m:r>
                  <m:ctrlPr>
                    <w:rPr>
                      <w:rFonts w:hint="eastAsia" w:ascii="Cambria Math" w:hAnsi="Cambria Math" w:eastAsia="宋体" w:cs="宋体"/>
                    </w:rPr>
                  </m:ctrlPr>
                </m:sub>
              </m:sSub>
              <m:ctrlPr>
                <w:rPr>
                  <w:rFonts w:hint="eastAsia" w:ascii="Cambria Math" w:hAnsi="Cambria Math" w:eastAsia="宋体" w:cs="宋体"/>
                </w:rPr>
              </m:ctrlPr>
            </m:den>
          </m:f>
        </m:oMath>
      </m:oMathPara>
    </w:p>
    <w:p w14:paraId="2BCC3F1E">
      <w:pPr>
        <w:rPr>
          <w:rFonts w:hint="eastAsia" w:ascii="宋体" w:hAnsi="宋体" w:eastAsia="宋体" w:cs="宋体"/>
        </w:rPr>
      </w:pPr>
      <w:r>
        <w:rPr>
          <w:rFonts w:hint="eastAsia" w:ascii="宋体" w:hAnsi="宋体" w:eastAsia="宋体" w:cs="宋体"/>
          <w:b/>
          <w:sz w:val="24"/>
        </w:rPr>
        <w:t>目标约束：</w:t>
      </w:r>
    </w:p>
    <w:p w14:paraId="0DDAA2E3">
      <w:pPr>
        <w:jc w:val="center"/>
        <w:rPr>
          <w:rFonts w:hint="eastAsia" w:ascii="宋体" w:hAnsi="宋体" w:eastAsia="宋体" w:cs="宋体"/>
        </w:rPr>
      </w:pPr>
      <m:oMathPara>
        <m:oMath>
          <m:nary>
            <m:naryPr>
              <m:chr m:val="∑"/>
              <m:subHide m:val="1"/>
              <m:supHide m:val="1"/>
              <m:ctrlPr>
                <w:rPr>
                  <w:rFonts w:hint="eastAsia" w:ascii="Cambria Math" w:hAnsi="Cambria Math" w:eastAsia="宋体" w:cs="宋体"/>
                </w:rPr>
              </m:ctrlPr>
            </m:naryPr>
            <m:sub>
              <m:ctrlPr>
                <w:rPr>
                  <w:rFonts w:hint="eastAsia" w:ascii="Cambria Math" w:hAnsi="Cambria Math" w:eastAsia="宋体" w:cs="宋体"/>
                </w:rPr>
              </m:ctrlPr>
            </m:sub>
            <m:sup>
              <m:ctrlPr>
                <w:rPr>
                  <w:rFonts w:hint="eastAsia" w:ascii="Cambria Math" w:hAnsi="Cambria Math" w:eastAsia="宋体" w:cs="宋体"/>
                </w:rPr>
              </m:ctrlPr>
            </m:sup>
            <m:e>
              <m:sSub>
                <m:sSubPr>
                  <m:ctrlPr>
                    <w:rPr>
                      <w:rFonts w:hint="eastAsia" w:ascii="Cambria Math" w:hAnsi="Cambria Math" w:eastAsia="宋体" w:cs="宋体"/>
                    </w:rPr>
                  </m:ctrlPr>
                </m:sSubPr>
                <m:e>
                  <m:r>
                    <m:rPr/>
                    <w:rPr>
                      <w:rFonts w:hint="eastAsia" w:ascii="Cambria Math" w:hAnsi="Cambria Math" w:eastAsia="宋体" w:cs="宋体"/>
                    </w:rPr>
                    <m:t>r</m:t>
                  </m:r>
                  <m:ctrlPr>
                    <w:rPr>
                      <w:rFonts w:hint="eastAsia" w:ascii="Cambria Math" w:hAnsi="Cambria Math" w:eastAsia="宋体" w:cs="宋体"/>
                    </w:rPr>
                  </m:ctrlPr>
                </m:e>
                <m:sub>
                  <m:r>
                    <m:rPr/>
                    <w:rPr>
                      <w:rFonts w:hint="eastAsia" w:ascii="Cambria Math" w:hAnsi="Cambria Math" w:eastAsia="宋体" w:cs="宋体"/>
                    </w:rPr>
                    <m:t>i</m:t>
                  </m:r>
                  <m:ctrlPr>
                    <w:rPr>
                      <w:rFonts w:hint="eastAsia" w:ascii="Cambria Math" w:hAnsi="Cambria Math" w:eastAsia="宋体" w:cs="宋体"/>
                    </w:rPr>
                  </m:ctrlPr>
                </m:sub>
              </m:sSub>
              <m:r>
                <m:rPr/>
                <w:rPr>
                  <w:rFonts w:hint="eastAsia" w:ascii="Cambria Math" w:hAnsi="Cambria Math" w:eastAsia="宋体" w:cs="宋体"/>
                </w:rPr>
                <m:t>·</m:t>
              </m:r>
              <m:sSub>
                <m:sSubPr>
                  <m:ctrlPr>
                    <w:rPr>
                      <w:rFonts w:hint="eastAsia" w:ascii="Cambria Math" w:hAnsi="Cambria Math" w:eastAsia="宋体" w:cs="宋体"/>
                    </w:rPr>
                  </m:ctrlPr>
                </m:sSubPr>
                <m:e>
                  <m:r>
                    <m:rPr/>
                    <w:rPr>
                      <w:rFonts w:hint="eastAsia" w:ascii="Cambria Math" w:hAnsi="Cambria Math" w:eastAsia="宋体" w:cs="宋体"/>
                    </w:rPr>
                    <m:t>x</m:t>
                  </m:r>
                  <m:ctrlPr>
                    <w:rPr>
                      <w:rFonts w:hint="eastAsia" w:ascii="Cambria Math" w:hAnsi="Cambria Math" w:eastAsia="宋体" w:cs="宋体"/>
                    </w:rPr>
                  </m:ctrlPr>
                </m:e>
                <m:sub>
                  <m:r>
                    <m:rPr/>
                    <w:rPr>
                      <w:rFonts w:hint="eastAsia" w:ascii="Cambria Math" w:hAnsi="Cambria Math" w:eastAsia="宋体" w:cs="宋体"/>
                    </w:rPr>
                    <m:t>i</m:t>
                  </m:r>
                  <m:ctrlPr>
                    <w:rPr>
                      <w:rFonts w:hint="eastAsia" w:ascii="Cambria Math" w:hAnsi="Cambria Math" w:eastAsia="宋体" w:cs="宋体"/>
                    </w:rPr>
                  </m:ctrlPr>
                </m:sub>
              </m:sSub>
              <m:ctrlPr>
                <w:rPr>
                  <w:rFonts w:hint="eastAsia" w:ascii="Cambria Math" w:hAnsi="Cambria Math" w:eastAsia="宋体" w:cs="宋体"/>
                </w:rPr>
              </m:ctrlPr>
            </m:e>
          </m:nary>
          <m:r>
            <m:rPr/>
            <w:rPr>
              <w:rFonts w:hint="eastAsia" w:ascii="Cambria Math" w:hAnsi="Cambria Math" w:eastAsia="宋体" w:cs="宋体"/>
            </w:rPr>
            <m:t>+</m:t>
          </m:r>
          <m:sSup>
            <m:sSupPr>
              <m:ctrlPr>
                <w:rPr>
                  <w:rFonts w:hint="eastAsia" w:ascii="Cambria Math" w:hAnsi="Cambria Math" w:eastAsia="宋体" w:cs="宋体"/>
                </w:rPr>
              </m:ctrlPr>
            </m:sSupPr>
            <m:e>
              <m:sSub>
                <m:sSubPr>
                  <m:ctrlPr>
                    <w:rPr>
                      <w:rFonts w:hint="eastAsia" w:ascii="Cambria Math" w:hAnsi="Cambria Math" w:eastAsia="宋体" w:cs="宋体"/>
                    </w:rPr>
                  </m:ctrlPr>
                </m:sSubPr>
                <m:e>
                  <m:r>
                    <m:rPr/>
                    <w:rPr>
                      <w:rFonts w:hint="eastAsia" w:ascii="Cambria Math" w:hAnsi="Cambria Math" w:eastAsia="宋体" w:cs="宋体"/>
                    </w:rPr>
                    <m:t>d</m:t>
                  </m:r>
                  <m:ctrlPr>
                    <w:rPr>
                      <w:rFonts w:hint="eastAsia" w:ascii="Cambria Math" w:hAnsi="Cambria Math" w:eastAsia="宋体" w:cs="宋体"/>
                    </w:rPr>
                  </m:ctrlPr>
                </m:e>
                <m:sub>
                  <m:r>
                    <m:rPr/>
                    <w:rPr>
                      <w:rFonts w:hint="eastAsia" w:ascii="Cambria Math" w:hAnsi="Cambria Math" w:eastAsia="宋体" w:cs="宋体"/>
                    </w:rPr>
                    <m:t>1</m:t>
                  </m:r>
                  <m:ctrlPr>
                    <w:rPr>
                      <w:rFonts w:hint="eastAsia" w:ascii="Cambria Math" w:hAnsi="Cambria Math" w:eastAsia="宋体" w:cs="宋体"/>
                    </w:rPr>
                  </m:ctrlPr>
                </m:sub>
              </m:sSub>
              <m:ctrlPr>
                <w:rPr>
                  <w:rFonts w:hint="eastAsia" w:ascii="Cambria Math" w:hAnsi="Cambria Math" w:eastAsia="宋体" w:cs="宋体"/>
                </w:rPr>
              </m:ctrlPr>
            </m:e>
            <m:sup>
              <m:r>
                <m:rPr/>
                <w:rPr>
                  <w:rFonts w:hint="eastAsia" w:ascii="Cambria Math" w:hAnsi="Cambria Math" w:eastAsia="宋体" w:cs="宋体"/>
                </w:rPr>
                <m:t>−</m:t>
              </m:r>
              <m:ctrlPr>
                <w:rPr>
                  <w:rFonts w:hint="eastAsia" w:ascii="Cambria Math" w:hAnsi="Cambria Math" w:eastAsia="宋体" w:cs="宋体"/>
                </w:rPr>
              </m:ctrlPr>
            </m:sup>
          </m:sSup>
          <m:r>
            <m:rPr/>
            <w:rPr>
              <w:rFonts w:hint="eastAsia" w:ascii="Cambria Math" w:hAnsi="Cambria Math" w:eastAsia="宋体" w:cs="宋体"/>
            </w:rPr>
            <m:t>−</m:t>
          </m:r>
          <m:sSup>
            <m:sSupPr>
              <m:ctrlPr>
                <w:rPr>
                  <w:rFonts w:hint="eastAsia" w:ascii="Cambria Math" w:hAnsi="Cambria Math" w:eastAsia="宋体" w:cs="宋体"/>
                </w:rPr>
              </m:ctrlPr>
            </m:sSupPr>
            <m:e>
              <m:sSub>
                <m:sSubPr>
                  <m:ctrlPr>
                    <w:rPr>
                      <w:rFonts w:hint="eastAsia" w:ascii="Cambria Math" w:hAnsi="Cambria Math" w:eastAsia="宋体" w:cs="宋体"/>
                    </w:rPr>
                  </m:ctrlPr>
                </m:sSubPr>
                <m:e>
                  <m:r>
                    <m:rPr/>
                    <w:rPr>
                      <w:rFonts w:hint="eastAsia" w:ascii="Cambria Math" w:hAnsi="Cambria Math" w:eastAsia="宋体" w:cs="宋体"/>
                    </w:rPr>
                    <m:t>d</m:t>
                  </m:r>
                  <m:ctrlPr>
                    <w:rPr>
                      <w:rFonts w:hint="eastAsia" w:ascii="Cambria Math" w:hAnsi="Cambria Math" w:eastAsia="宋体" w:cs="宋体"/>
                    </w:rPr>
                  </m:ctrlPr>
                </m:e>
                <m:sub>
                  <m:r>
                    <m:rPr/>
                    <w:rPr>
                      <w:rFonts w:hint="eastAsia" w:ascii="Cambria Math" w:hAnsi="Cambria Math" w:eastAsia="宋体" w:cs="宋体"/>
                    </w:rPr>
                    <m:t>1</m:t>
                  </m:r>
                  <m:ctrlPr>
                    <w:rPr>
                      <w:rFonts w:hint="eastAsia" w:ascii="Cambria Math" w:hAnsi="Cambria Math" w:eastAsia="宋体" w:cs="宋体"/>
                    </w:rPr>
                  </m:ctrlPr>
                </m:sub>
              </m:sSub>
              <m:ctrlPr>
                <w:rPr>
                  <w:rFonts w:hint="eastAsia" w:ascii="Cambria Math" w:hAnsi="Cambria Math" w:eastAsia="宋体" w:cs="宋体"/>
                </w:rPr>
              </m:ctrlPr>
            </m:e>
            <m:sup>
              <m:r>
                <m:rPr/>
                <w:rPr>
                  <w:rFonts w:hint="eastAsia" w:ascii="Cambria Math" w:hAnsi="Cambria Math" w:eastAsia="宋体" w:cs="宋体"/>
                </w:rPr>
                <m:t>+</m:t>
              </m:r>
              <m:ctrlPr>
                <w:rPr>
                  <w:rFonts w:hint="eastAsia" w:ascii="Cambria Math" w:hAnsi="Cambria Math" w:eastAsia="宋体" w:cs="宋体"/>
                </w:rPr>
              </m:ctrlPr>
            </m:sup>
          </m:sSup>
          <m:r>
            <m:rPr/>
            <w:rPr>
              <w:rFonts w:hint="eastAsia" w:ascii="Cambria Math" w:hAnsi="Cambria Math" w:eastAsia="宋体" w:cs="宋体"/>
            </w:rPr>
            <m:t>=</m:t>
          </m:r>
          <m:sSub>
            <m:sSubPr>
              <m:ctrlPr>
                <w:rPr>
                  <w:rFonts w:hint="eastAsia" w:ascii="Cambria Math" w:hAnsi="Cambria Math" w:eastAsia="宋体" w:cs="宋体"/>
                </w:rPr>
              </m:ctrlPr>
            </m:sSubPr>
            <m:e>
              <m:r>
                <m:rPr/>
                <w:rPr>
                  <w:rFonts w:hint="eastAsia" w:ascii="Cambria Math" w:hAnsi="Cambria Math" w:eastAsia="宋体" w:cs="宋体"/>
                </w:rPr>
                <m:t>R</m:t>
              </m:r>
              <m:ctrlPr>
                <w:rPr>
                  <w:rFonts w:hint="eastAsia" w:ascii="Cambria Math" w:hAnsi="Cambria Math" w:eastAsia="宋体" w:cs="宋体"/>
                </w:rPr>
              </m:ctrlPr>
            </m:e>
            <m:sub>
              <m:r>
                <m:rPr/>
                <w:rPr>
                  <w:rFonts w:hint="eastAsia" w:ascii="Cambria Math" w:hAnsi="Cambria Math" w:eastAsia="宋体" w:cs="宋体"/>
                </w:rPr>
                <m:t>target</m:t>
              </m:r>
              <m:ctrlPr>
                <w:rPr>
                  <w:rFonts w:hint="eastAsia" w:ascii="Cambria Math" w:hAnsi="Cambria Math" w:eastAsia="宋体" w:cs="宋体"/>
                </w:rPr>
              </m:ctrlPr>
            </m:sub>
          </m:sSub>
        </m:oMath>
      </m:oMathPara>
    </w:p>
    <w:p w14:paraId="483C2C15">
      <w:pPr>
        <w:jc w:val="center"/>
        <w:rPr>
          <w:rFonts w:hint="eastAsia" w:ascii="宋体" w:hAnsi="宋体" w:eastAsia="宋体" w:cs="宋体"/>
        </w:rPr>
      </w:pPr>
      <m:oMathPara>
        <m:oMath>
          <m:sSub>
            <m:sSubPr>
              <m:ctrlPr>
                <w:rPr>
                  <w:rFonts w:hint="eastAsia" w:ascii="Cambria Math" w:hAnsi="Cambria Math" w:eastAsia="宋体" w:cs="宋体"/>
                </w:rPr>
              </m:ctrlPr>
            </m:sSubPr>
            <m:e>
              <m:r>
                <m:rPr/>
                <w:rPr>
                  <w:rFonts w:hint="eastAsia" w:ascii="Cambria Math" w:hAnsi="Cambria Math" w:eastAsia="宋体" w:cs="宋体"/>
                </w:rPr>
                <m:t>σ</m:t>
              </m:r>
              <m:ctrlPr>
                <w:rPr>
                  <w:rFonts w:hint="eastAsia" w:ascii="Cambria Math" w:hAnsi="Cambria Math" w:eastAsia="宋体" w:cs="宋体"/>
                </w:rPr>
              </m:ctrlPr>
            </m:e>
            <m:sub>
              <m:r>
                <m:rPr/>
                <w:rPr>
                  <w:rFonts w:hint="eastAsia" w:ascii="Cambria Math" w:hAnsi="Cambria Math" w:eastAsia="宋体" w:cs="宋体"/>
                </w:rPr>
                <m:t>p</m:t>
              </m:r>
              <m:ctrlPr>
                <w:rPr>
                  <w:rFonts w:hint="eastAsia" w:ascii="Cambria Math" w:hAnsi="Cambria Math" w:eastAsia="宋体" w:cs="宋体"/>
                </w:rPr>
              </m:ctrlPr>
            </m:sub>
          </m:sSub>
          <m:r>
            <m:rPr/>
            <w:rPr>
              <w:rFonts w:hint="eastAsia" w:ascii="Cambria Math" w:hAnsi="Cambria Math" w:eastAsia="宋体" w:cs="宋体"/>
            </w:rPr>
            <m:t>+</m:t>
          </m:r>
          <m:sSup>
            <m:sSupPr>
              <m:ctrlPr>
                <w:rPr>
                  <w:rFonts w:hint="eastAsia" w:ascii="Cambria Math" w:hAnsi="Cambria Math" w:eastAsia="宋体" w:cs="宋体"/>
                </w:rPr>
              </m:ctrlPr>
            </m:sSupPr>
            <m:e>
              <m:sSub>
                <m:sSubPr>
                  <m:ctrlPr>
                    <w:rPr>
                      <w:rFonts w:hint="eastAsia" w:ascii="Cambria Math" w:hAnsi="Cambria Math" w:eastAsia="宋体" w:cs="宋体"/>
                    </w:rPr>
                  </m:ctrlPr>
                </m:sSubPr>
                <m:e>
                  <m:r>
                    <m:rPr/>
                    <w:rPr>
                      <w:rFonts w:hint="eastAsia" w:ascii="Cambria Math" w:hAnsi="Cambria Math" w:eastAsia="宋体" w:cs="宋体"/>
                    </w:rPr>
                    <m:t>d</m:t>
                  </m:r>
                  <m:ctrlPr>
                    <w:rPr>
                      <w:rFonts w:hint="eastAsia" w:ascii="Cambria Math" w:hAnsi="Cambria Math" w:eastAsia="宋体" w:cs="宋体"/>
                    </w:rPr>
                  </m:ctrlPr>
                </m:e>
                <m:sub>
                  <m:r>
                    <m:rPr/>
                    <w:rPr>
                      <w:rFonts w:hint="eastAsia" w:ascii="Cambria Math" w:hAnsi="Cambria Math" w:eastAsia="宋体" w:cs="宋体"/>
                    </w:rPr>
                    <m:t>2</m:t>
                  </m:r>
                  <m:ctrlPr>
                    <w:rPr>
                      <w:rFonts w:hint="eastAsia" w:ascii="Cambria Math" w:hAnsi="Cambria Math" w:eastAsia="宋体" w:cs="宋体"/>
                    </w:rPr>
                  </m:ctrlPr>
                </m:sub>
              </m:sSub>
              <m:ctrlPr>
                <w:rPr>
                  <w:rFonts w:hint="eastAsia" w:ascii="Cambria Math" w:hAnsi="Cambria Math" w:eastAsia="宋体" w:cs="宋体"/>
                </w:rPr>
              </m:ctrlPr>
            </m:e>
            <m:sup>
              <m:r>
                <m:rPr/>
                <w:rPr>
                  <w:rFonts w:hint="eastAsia" w:ascii="Cambria Math" w:hAnsi="Cambria Math" w:eastAsia="宋体" w:cs="宋体"/>
                </w:rPr>
                <m:t>−</m:t>
              </m:r>
              <m:ctrlPr>
                <w:rPr>
                  <w:rFonts w:hint="eastAsia" w:ascii="Cambria Math" w:hAnsi="Cambria Math" w:eastAsia="宋体" w:cs="宋体"/>
                </w:rPr>
              </m:ctrlPr>
            </m:sup>
          </m:sSup>
          <m:r>
            <m:rPr/>
            <w:rPr>
              <w:rFonts w:hint="eastAsia" w:ascii="Cambria Math" w:hAnsi="Cambria Math" w:eastAsia="宋体" w:cs="宋体"/>
            </w:rPr>
            <m:t>−</m:t>
          </m:r>
          <m:sSup>
            <m:sSupPr>
              <m:ctrlPr>
                <w:rPr>
                  <w:rFonts w:hint="eastAsia" w:ascii="Cambria Math" w:hAnsi="Cambria Math" w:eastAsia="宋体" w:cs="宋体"/>
                </w:rPr>
              </m:ctrlPr>
            </m:sSupPr>
            <m:e>
              <m:sSub>
                <m:sSubPr>
                  <m:ctrlPr>
                    <w:rPr>
                      <w:rFonts w:hint="eastAsia" w:ascii="Cambria Math" w:hAnsi="Cambria Math" w:eastAsia="宋体" w:cs="宋体"/>
                    </w:rPr>
                  </m:ctrlPr>
                </m:sSubPr>
                <m:e>
                  <m:r>
                    <m:rPr/>
                    <w:rPr>
                      <w:rFonts w:hint="eastAsia" w:ascii="Cambria Math" w:hAnsi="Cambria Math" w:eastAsia="宋体" w:cs="宋体"/>
                    </w:rPr>
                    <m:t>d</m:t>
                  </m:r>
                  <m:ctrlPr>
                    <w:rPr>
                      <w:rFonts w:hint="eastAsia" w:ascii="Cambria Math" w:hAnsi="Cambria Math" w:eastAsia="宋体" w:cs="宋体"/>
                    </w:rPr>
                  </m:ctrlPr>
                </m:e>
                <m:sub>
                  <m:r>
                    <m:rPr/>
                    <w:rPr>
                      <w:rFonts w:hint="eastAsia" w:ascii="Cambria Math" w:hAnsi="Cambria Math" w:eastAsia="宋体" w:cs="宋体"/>
                    </w:rPr>
                    <m:t>2</m:t>
                  </m:r>
                  <m:ctrlPr>
                    <w:rPr>
                      <w:rFonts w:hint="eastAsia" w:ascii="Cambria Math" w:hAnsi="Cambria Math" w:eastAsia="宋体" w:cs="宋体"/>
                    </w:rPr>
                  </m:ctrlPr>
                </m:sub>
              </m:sSub>
              <m:ctrlPr>
                <w:rPr>
                  <w:rFonts w:hint="eastAsia" w:ascii="Cambria Math" w:hAnsi="Cambria Math" w:eastAsia="宋体" w:cs="宋体"/>
                </w:rPr>
              </m:ctrlPr>
            </m:e>
            <m:sup>
              <m:r>
                <m:rPr/>
                <w:rPr>
                  <w:rFonts w:hint="eastAsia" w:ascii="Cambria Math" w:hAnsi="Cambria Math" w:eastAsia="宋体" w:cs="宋体"/>
                </w:rPr>
                <m:t>+</m:t>
              </m:r>
              <m:ctrlPr>
                <w:rPr>
                  <w:rFonts w:hint="eastAsia" w:ascii="Cambria Math" w:hAnsi="Cambria Math" w:eastAsia="宋体" w:cs="宋体"/>
                </w:rPr>
              </m:ctrlPr>
            </m:sup>
          </m:sSup>
          <m:r>
            <m:rPr/>
            <w:rPr>
              <w:rFonts w:hint="eastAsia" w:ascii="Cambria Math" w:hAnsi="Cambria Math" w:eastAsia="宋体" w:cs="宋体"/>
            </w:rPr>
            <m:t>=</m:t>
          </m:r>
          <m:sSub>
            <m:sSubPr>
              <m:ctrlPr>
                <w:rPr>
                  <w:rFonts w:hint="eastAsia" w:ascii="Cambria Math" w:hAnsi="Cambria Math" w:eastAsia="宋体" w:cs="宋体"/>
                </w:rPr>
              </m:ctrlPr>
            </m:sSubPr>
            <m:e>
              <m:r>
                <m:rPr/>
                <w:rPr>
                  <w:rFonts w:hint="eastAsia" w:ascii="Cambria Math" w:hAnsi="Cambria Math" w:eastAsia="宋体" w:cs="宋体"/>
                </w:rPr>
                <m:t>V</m:t>
              </m:r>
              <m:ctrlPr>
                <w:rPr>
                  <w:rFonts w:hint="eastAsia" w:ascii="Cambria Math" w:hAnsi="Cambria Math" w:eastAsia="宋体" w:cs="宋体"/>
                </w:rPr>
              </m:ctrlPr>
            </m:e>
            <m:sub>
              <m:r>
                <m:rPr/>
                <w:rPr>
                  <w:rFonts w:hint="eastAsia" w:ascii="Cambria Math" w:hAnsi="Cambria Math" w:eastAsia="宋体" w:cs="宋体"/>
                </w:rPr>
                <m:t>max</m:t>
              </m:r>
              <m:ctrlPr>
                <w:rPr>
                  <w:rFonts w:hint="eastAsia" w:ascii="Cambria Math" w:hAnsi="Cambria Math" w:eastAsia="宋体" w:cs="宋体"/>
                </w:rPr>
              </m:ctrlPr>
            </m:sub>
          </m:sSub>
        </m:oMath>
      </m:oMathPara>
    </w:p>
    <w:p w14:paraId="5A90DC60">
      <w:pPr>
        <w:ind w:firstLine="420"/>
        <w:rPr>
          <w:rFonts w:hint="eastAsia" w:ascii="宋体" w:hAnsi="宋体" w:eastAsia="宋体" w:cs="宋体"/>
        </w:rPr>
      </w:pPr>
      <w:r>
        <w:rPr>
          <w:rFonts w:hint="eastAsia" w:ascii="宋体" w:hAnsi="宋体" w:eastAsia="宋体" w:cs="宋体"/>
          <w:b w:val="0"/>
          <w:sz w:val="24"/>
        </w:rPr>
        <w:t>其中组合波动率为：</w:t>
      </w:r>
    </w:p>
    <w:p w14:paraId="2FA3F15A">
      <w:pPr>
        <w:jc w:val="center"/>
        <w:rPr>
          <w:rFonts w:hint="eastAsia" w:ascii="宋体" w:hAnsi="宋体" w:eastAsia="宋体" w:cs="宋体"/>
        </w:rPr>
      </w:pPr>
      <m:oMathPara>
        <m:oMath>
          <m:sSub>
            <m:sSubPr>
              <m:ctrlPr>
                <w:rPr>
                  <w:rFonts w:hint="eastAsia" w:ascii="Cambria Math" w:hAnsi="Cambria Math" w:eastAsia="宋体" w:cs="宋体"/>
                </w:rPr>
              </m:ctrlPr>
            </m:sSubPr>
            <m:e>
              <m:r>
                <m:rPr/>
                <w:rPr>
                  <w:rFonts w:hint="eastAsia" w:ascii="Cambria Math" w:hAnsi="Cambria Math" w:eastAsia="宋体" w:cs="宋体"/>
                </w:rPr>
                <m:t>σ</m:t>
              </m:r>
              <m:ctrlPr>
                <w:rPr>
                  <w:rFonts w:hint="eastAsia" w:ascii="Cambria Math" w:hAnsi="Cambria Math" w:eastAsia="宋体" w:cs="宋体"/>
                </w:rPr>
              </m:ctrlPr>
            </m:e>
            <m:sub>
              <m:r>
                <m:rPr/>
                <w:rPr>
                  <w:rFonts w:hint="eastAsia" w:ascii="Cambria Math" w:hAnsi="Cambria Math" w:eastAsia="宋体" w:cs="宋体"/>
                </w:rPr>
                <m:t>p</m:t>
              </m:r>
              <m:ctrlPr>
                <w:rPr>
                  <w:rFonts w:hint="eastAsia" w:ascii="Cambria Math" w:hAnsi="Cambria Math" w:eastAsia="宋体" w:cs="宋体"/>
                </w:rPr>
              </m:ctrlPr>
            </m:sub>
          </m:sSub>
          <m:r>
            <m:rPr/>
            <w:rPr>
              <w:rFonts w:hint="eastAsia" w:ascii="Cambria Math" w:hAnsi="Cambria Math" w:eastAsia="宋体" w:cs="宋体"/>
            </w:rPr>
            <m:t>=</m:t>
          </m:r>
          <m:rad>
            <m:radPr>
              <m:degHide m:val="1"/>
              <m:ctrlPr>
                <w:rPr>
                  <w:rFonts w:hint="eastAsia" w:ascii="Cambria Math" w:hAnsi="Cambria Math" w:eastAsia="宋体" w:cs="宋体"/>
                </w:rPr>
              </m:ctrlPr>
            </m:radPr>
            <m:deg>
              <m:ctrlPr>
                <w:rPr>
                  <w:rFonts w:hint="eastAsia" w:ascii="Cambria Math" w:hAnsi="Cambria Math" w:eastAsia="宋体" w:cs="宋体"/>
                </w:rPr>
              </m:ctrlPr>
            </m:deg>
            <m:e>
              <m:sSup>
                <m:sSupPr>
                  <m:ctrlPr>
                    <w:rPr>
                      <w:rFonts w:hint="eastAsia" w:ascii="Cambria Math" w:hAnsi="Cambria Math" w:eastAsia="宋体" w:cs="宋体"/>
                    </w:rPr>
                  </m:ctrlPr>
                </m:sSupPr>
                <m:e>
                  <m:r>
                    <m:rPr/>
                    <w:rPr>
                      <w:rFonts w:hint="eastAsia" w:ascii="Cambria Math" w:hAnsi="Cambria Math" w:eastAsia="宋体" w:cs="宋体"/>
                    </w:rPr>
                    <m:t>x</m:t>
                  </m:r>
                  <m:ctrlPr>
                    <w:rPr>
                      <w:rFonts w:hint="eastAsia" w:ascii="Cambria Math" w:hAnsi="Cambria Math" w:eastAsia="宋体" w:cs="宋体"/>
                    </w:rPr>
                  </m:ctrlPr>
                </m:e>
                <m:sup>
                  <m:r>
                    <m:rPr/>
                    <w:rPr>
                      <w:rFonts w:hint="eastAsia" w:ascii="Cambria Math" w:hAnsi="Cambria Math" w:eastAsia="宋体" w:cs="宋体"/>
                    </w:rPr>
                    <m:t>T</m:t>
                  </m:r>
                  <m:ctrlPr>
                    <w:rPr>
                      <w:rFonts w:hint="eastAsia" w:ascii="Cambria Math" w:hAnsi="Cambria Math" w:eastAsia="宋体" w:cs="宋体"/>
                    </w:rPr>
                  </m:ctrlPr>
                </m:sup>
              </m:sSup>
              <m:r>
                <m:rPr/>
                <w:rPr>
                  <w:rFonts w:hint="eastAsia" w:ascii="Cambria Math" w:hAnsi="Cambria Math" w:eastAsia="宋体" w:cs="宋体"/>
                </w:rPr>
                <m:t>·Σ·x</m:t>
              </m:r>
              <m:ctrlPr>
                <w:rPr>
                  <w:rFonts w:hint="eastAsia" w:ascii="Cambria Math" w:hAnsi="Cambria Math" w:eastAsia="宋体" w:cs="宋体"/>
                </w:rPr>
              </m:ctrlPr>
            </m:e>
          </m:rad>
        </m:oMath>
      </m:oMathPara>
    </w:p>
    <w:p w14:paraId="3F075F17">
      <w:pPr>
        <w:ind w:firstLine="420"/>
        <w:rPr>
          <w:rFonts w:hint="eastAsia" w:ascii="宋体" w:hAnsi="宋体" w:eastAsia="宋体" w:cs="宋体"/>
        </w:rPr>
      </w:pPr>
      <w:r>
        <w:rPr>
          <w:rFonts w:hint="eastAsia" w:ascii="宋体" w:hAnsi="宋体" w:eastAsia="宋体" w:cs="宋体"/>
          <w:b w:val="0"/>
          <w:sz w:val="24"/>
        </w:rPr>
        <w:t>模型中各符号含义如下：d1⁻为收益目标的负偏差，表示实际收益未达到目标的部分；d2⁺为风险目标的正偏差，表示实际风险超出上限的部分；w1、w2为权重系数，体现客户对收益和风险的相对重视程度。通过归一化处理（除以目标值），使两个不同量纲的偏差具有可比性。硬约束条件与线性规划模型相同。</w:t>
      </w:r>
    </w:p>
    <w:p w14:paraId="2EE71FC9">
      <w:pPr>
        <w:pStyle w:val="3"/>
        <w:rPr>
          <w:rFonts w:hint="eastAsia" w:ascii="宋体" w:hAnsi="宋体" w:eastAsia="宋体" w:cs="宋体"/>
        </w:rPr>
      </w:pPr>
      <w:r>
        <w:rPr>
          <w:rFonts w:hint="eastAsia" w:ascii="宋体" w:hAnsi="宋体" w:eastAsia="宋体" w:cs="宋体"/>
          <w:color w:val="000000"/>
        </w:rPr>
        <w:t>四、数据说明</w:t>
      </w:r>
    </w:p>
    <w:p w14:paraId="3D0A6C88">
      <w:pPr>
        <w:ind w:firstLine="420"/>
        <w:rPr>
          <w:rFonts w:hint="eastAsia" w:ascii="宋体" w:hAnsi="宋体" w:eastAsia="宋体" w:cs="宋体"/>
        </w:rPr>
      </w:pPr>
      <w:r>
        <w:rPr>
          <w:rFonts w:hint="eastAsia" w:ascii="宋体" w:hAnsi="宋体" w:eastAsia="宋体" w:cs="宋体"/>
          <w:b w:val="0"/>
          <w:sz w:val="24"/>
        </w:rPr>
        <w:t>本项目使用模拟生成的金融数据，各项参数设定参考了中国A股市场和债券市场的真实历史特征，以确保模拟数据具有合理的经济含义。数据生成采用Cholesky分解方法，保证了多资产收益率之间的相关性结构。</w:t>
      </w:r>
    </w:p>
    <w:p w14:paraId="4143C9B1">
      <w:pPr>
        <w:pStyle w:val="4"/>
        <w:rPr>
          <w:rFonts w:hint="eastAsia" w:ascii="宋体" w:hAnsi="宋体" w:eastAsia="宋体" w:cs="宋体"/>
        </w:rPr>
      </w:pPr>
      <w:r>
        <w:rPr>
          <w:rFonts w:hint="eastAsia" w:ascii="宋体" w:hAnsi="宋体" w:eastAsia="宋体" w:cs="宋体"/>
          <w:color w:val="000000"/>
        </w:rPr>
        <w:t>4.1 资产基本参数</w:t>
      </w:r>
    </w:p>
    <w:p w14:paraId="2C3E514B">
      <w:pPr>
        <w:ind w:firstLine="420"/>
        <w:rPr>
          <w:rFonts w:hint="eastAsia" w:ascii="宋体" w:hAnsi="宋体" w:eastAsia="宋体" w:cs="宋体"/>
        </w:rPr>
      </w:pPr>
      <w:r>
        <w:rPr>
          <w:rFonts w:hint="eastAsia" w:ascii="宋体" w:hAnsi="宋体" w:eastAsia="宋体" w:cs="宋体"/>
          <w:b w:val="0"/>
          <w:sz w:val="24"/>
        </w:rPr>
        <w:t>本项目选取7种代表性金融资产，涵盖股票、债券、货币、商品和另类投资五大类别，各资产的收益风险特征如下表所示：</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1234"/>
        <w:gridCol w:w="1234"/>
        <w:gridCol w:w="1234"/>
        <w:gridCol w:w="1234"/>
        <w:gridCol w:w="1234"/>
        <w:gridCol w:w="1234"/>
      </w:tblGrid>
      <w:tr w14:paraId="021BA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14:paraId="771EFE56">
            <w:pPr>
              <w:spacing w:after="0" w:line="240" w:lineRule="auto"/>
              <w:rPr>
                <w:rFonts w:hint="eastAsia" w:ascii="宋体" w:hAnsi="宋体" w:eastAsia="宋体" w:cs="宋体"/>
              </w:rPr>
            </w:pPr>
            <w:r>
              <w:rPr>
                <w:rFonts w:hint="eastAsia" w:ascii="宋体" w:hAnsi="宋体" w:eastAsia="宋体" w:cs="宋体"/>
              </w:rPr>
              <w:t>资产名称</w:t>
            </w:r>
          </w:p>
        </w:tc>
        <w:tc>
          <w:tcPr>
            <w:tcW w:w="1234" w:type="dxa"/>
          </w:tcPr>
          <w:p w14:paraId="4B4A51CF">
            <w:pPr>
              <w:spacing w:after="0" w:line="240" w:lineRule="auto"/>
              <w:rPr>
                <w:rFonts w:hint="eastAsia" w:ascii="宋体" w:hAnsi="宋体" w:eastAsia="宋体" w:cs="宋体"/>
              </w:rPr>
            </w:pPr>
            <w:r>
              <w:rPr>
                <w:rFonts w:hint="eastAsia" w:ascii="宋体" w:hAnsi="宋体" w:eastAsia="宋体" w:cs="宋体"/>
              </w:rPr>
              <w:t>资产类别</w:t>
            </w:r>
          </w:p>
        </w:tc>
        <w:tc>
          <w:tcPr>
            <w:tcW w:w="1234" w:type="dxa"/>
          </w:tcPr>
          <w:p w14:paraId="4FE5E00D">
            <w:pPr>
              <w:spacing w:after="0" w:line="240" w:lineRule="auto"/>
              <w:rPr>
                <w:rFonts w:hint="eastAsia" w:ascii="宋体" w:hAnsi="宋体" w:eastAsia="宋体" w:cs="宋体"/>
              </w:rPr>
            </w:pPr>
            <w:r>
              <w:rPr>
                <w:rFonts w:hint="eastAsia" w:ascii="宋体" w:hAnsi="宋体" w:eastAsia="宋体" w:cs="宋体"/>
              </w:rPr>
              <w:t>代码</w:t>
            </w:r>
          </w:p>
        </w:tc>
        <w:tc>
          <w:tcPr>
            <w:tcW w:w="1234" w:type="dxa"/>
          </w:tcPr>
          <w:p w14:paraId="0587ECB4">
            <w:pPr>
              <w:spacing w:after="0" w:line="240" w:lineRule="auto"/>
              <w:rPr>
                <w:rFonts w:hint="eastAsia" w:ascii="宋体" w:hAnsi="宋体" w:eastAsia="宋体" w:cs="宋体"/>
              </w:rPr>
            </w:pPr>
            <w:r>
              <w:rPr>
                <w:rFonts w:hint="eastAsia" w:ascii="宋体" w:hAnsi="宋体" w:eastAsia="宋体" w:cs="宋体"/>
              </w:rPr>
              <w:t>预期年化收益率(%)</w:t>
            </w:r>
          </w:p>
        </w:tc>
        <w:tc>
          <w:tcPr>
            <w:tcW w:w="1234" w:type="dxa"/>
          </w:tcPr>
          <w:p w14:paraId="555DD7B2">
            <w:pPr>
              <w:spacing w:after="0" w:line="240" w:lineRule="auto"/>
              <w:rPr>
                <w:rFonts w:hint="eastAsia" w:ascii="宋体" w:hAnsi="宋体" w:eastAsia="宋体" w:cs="宋体"/>
              </w:rPr>
            </w:pPr>
            <w:r>
              <w:rPr>
                <w:rFonts w:hint="eastAsia" w:ascii="宋体" w:hAnsi="宋体" w:eastAsia="宋体" w:cs="宋体"/>
              </w:rPr>
              <w:t>年化波动率(%)</w:t>
            </w:r>
          </w:p>
        </w:tc>
        <w:tc>
          <w:tcPr>
            <w:tcW w:w="1234" w:type="dxa"/>
          </w:tcPr>
          <w:p w14:paraId="199580F0">
            <w:pPr>
              <w:spacing w:after="0" w:line="240" w:lineRule="auto"/>
              <w:rPr>
                <w:rFonts w:hint="eastAsia" w:ascii="宋体" w:hAnsi="宋体" w:eastAsia="宋体" w:cs="宋体"/>
              </w:rPr>
            </w:pPr>
            <w:r>
              <w:rPr>
                <w:rFonts w:hint="eastAsia" w:ascii="宋体" w:hAnsi="宋体" w:eastAsia="宋体" w:cs="宋体"/>
              </w:rPr>
              <w:t>最大回撤(%)</w:t>
            </w:r>
          </w:p>
        </w:tc>
        <w:tc>
          <w:tcPr>
            <w:tcW w:w="1234" w:type="dxa"/>
          </w:tcPr>
          <w:p w14:paraId="2E348A1F">
            <w:pPr>
              <w:spacing w:after="0" w:line="240" w:lineRule="auto"/>
              <w:rPr>
                <w:rFonts w:hint="eastAsia" w:ascii="宋体" w:hAnsi="宋体" w:eastAsia="宋体" w:cs="宋体"/>
              </w:rPr>
            </w:pPr>
            <w:r>
              <w:rPr>
                <w:rFonts w:hint="eastAsia" w:ascii="宋体" w:hAnsi="宋体" w:eastAsia="宋体" w:cs="宋体"/>
              </w:rPr>
              <w:t>夏普比率</w:t>
            </w:r>
          </w:p>
        </w:tc>
      </w:tr>
      <w:tr w14:paraId="26085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14:paraId="07B0795D">
            <w:pPr>
              <w:spacing w:after="0" w:line="240" w:lineRule="auto"/>
              <w:rPr>
                <w:rFonts w:hint="eastAsia" w:ascii="宋体" w:hAnsi="宋体" w:eastAsia="宋体" w:cs="宋体"/>
              </w:rPr>
            </w:pPr>
            <w:r>
              <w:rPr>
                <w:rFonts w:hint="eastAsia" w:ascii="宋体" w:hAnsi="宋体" w:eastAsia="宋体" w:cs="宋体"/>
              </w:rPr>
              <w:t>大盘股票基金</w:t>
            </w:r>
          </w:p>
        </w:tc>
        <w:tc>
          <w:tcPr>
            <w:tcW w:w="1234" w:type="dxa"/>
          </w:tcPr>
          <w:p w14:paraId="36FBAFDE">
            <w:pPr>
              <w:spacing w:after="0" w:line="240" w:lineRule="auto"/>
              <w:rPr>
                <w:rFonts w:hint="eastAsia" w:ascii="宋体" w:hAnsi="宋体" w:eastAsia="宋体" w:cs="宋体"/>
              </w:rPr>
            </w:pPr>
            <w:r>
              <w:rPr>
                <w:rFonts w:hint="eastAsia" w:ascii="宋体" w:hAnsi="宋体" w:eastAsia="宋体" w:cs="宋体"/>
              </w:rPr>
              <w:t>股票</w:t>
            </w:r>
          </w:p>
        </w:tc>
        <w:tc>
          <w:tcPr>
            <w:tcW w:w="1234" w:type="dxa"/>
          </w:tcPr>
          <w:p w14:paraId="0DD9D312">
            <w:pPr>
              <w:spacing w:after="0" w:line="240" w:lineRule="auto"/>
              <w:rPr>
                <w:rFonts w:hint="eastAsia" w:ascii="宋体" w:hAnsi="宋体" w:eastAsia="宋体" w:cs="宋体"/>
              </w:rPr>
            </w:pPr>
            <w:r>
              <w:rPr>
                <w:rFonts w:hint="eastAsia" w:ascii="宋体" w:hAnsi="宋体" w:eastAsia="宋体" w:cs="宋体"/>
              </w:rPr>
              <w:t>A1</w:t>
            </w:r>
          </w:p>
        </w:tc>
        <w:tc>
          <w:tcPr>
            <w:tcW w:w="1234" w:type="dxa"/>
          </w:tcPr>
          <w:p w14:paraId="2CDCE040">
            <w:pPr>
              <w:spacing w:after="0" w:line="240" w:lineRule="auto"/>
              <w:rPr>
                <w:rFonts w:hint="eastAsia" w:ascii="宋体" w:hAnsi="宋体" w:eastAsia="宋体" w:cs="宋体"/>
              </w:rPr>
            </w:pPr>
            <w:r>
              <w:rPr>
                <w:rFonts w:hint="eastAsia" w:ascii="宋体" w:hAnsi="宋体" w:eastAsia="宋体" w:cs="宋体"/>
              </w:rPr>
              <w:t>12.5</w:t>
            </w:r>
          </w:p>
        </w:tc>
        <w:tc>
          <w:tcPr>
            <w:tcW w:w="1234" w:type="dxa"/>
          </w:tcPr>
          <w:p w14:paraId="0CC44299">
            <w:pPr>
              <w:spacing w:after="0" w:line="240" w:lineRule="auto"/>
              <w:rPr>
                <w:rFonts w:hint="eastAsia" w:ascii="宋体" w:hAnsi="宋体" w:eastAsia="宋体" w:cs="宋体"/>
              </w:rPr>
            </w:pPr>
            <w:r>
              <w:rPr>
                <w:rFonts w:hint="eastAsia" w:ascii="宋体" w:hAnsi="宋体" w:eastAsia="宋体" w:cs="宋体"/>
              </w:rPr>
              <w:t>22.0</w:t>
            </w:r>
          </w:p>
        </w:tc>
        <w:tc>
          <w:tcPr>
            <w:tcW w:w="1234" w:type="dxa"/>
          </w:tcPr>
          <w:p w14:paraId="79F5F763">
            <w:pPr>
              <w:spacing w:after="0" w:line="240" w:lineRule="auto"/>
              <w:rPr>
                <w:rFonts w:hint="eastAsia" w:ascii="宋体" w:hAnsi="宋体" w:eastAsia="宋体" w:cs="宋体"/>
              </w:rPr>
            </w:pPr>
            <w:r>
              <w:rPr>
                <w:rFonts w:hint="eastAsia" w:ascii="宋体" w:hAnsi="宋体" w:eastAsia="宋体" w:cs="宋体"/>
              </w:rPr>
              <w:t>35.0</w:t>
            </w:r>
          </w:p>
        </w:tc>
        <w:tc>
          <w:tcPr>
            <w:tcW w:w="1234" w:type="dxa"/>
          </w:tcPr>
          <w:p w14:paraId="69553DD1">
            <w:pPr>
              <w:spacing w:after="0" w:line="240" w:lineRule="auto"/>
              <w:rPr>
                <w:rFonts w:hint="eastAsia" w:ascii="宋体" w:hAnsi="宋体" w:eastAsia="宋体" w:cs="宋体"/>
              </w:rPr>
            </w:pPr>
            <w:r>
              <w:rPr>
                <w:rFonts w:hint="eastAsia" w:ascii="宋体" w:hAnsi="宋体" w:eastAsia="宋体" w:cs="宋体"/>
              </w:rPr>
              <w:t>0.4773</w:t>
            </w:r>
          </w:p>
        </w:tc>
      </w:tr>
      <w:tr w14:paraId="10054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14:paraId="3BD28A3D">
            <w:pPr>
              <w:spacing w:after="0" w:line="240" w:lineRule="auto"/>
              <w:rPr>
                <w:rFonts w:hint="eastAsia" w:ascii="宋体" w:hAnsi="宋体" w:eastAsia="宋体" w:cs="宋体"/>
              </w:rPr>
            </w:pPr>
            <w:r>
              <w:rPr>
                <w:rFonts w:hint="eastAsia" w:ascii="宋体" w:hAnsi="宋体" w:eastAsia="宋体" w:cs="宋体"/>
              </w:rPr>
              <w:t>中小盘股票基金</w:t>
            </w:r>
          </w:p>
        </w:tc>
        <w:tc>
          <w:tcPr>
            <w:tcW w:w="1234" w:type="dxa"/>
          </w:tcPr>
          <w:p w14:paraId="09643CA1">
            <w:pPr>
              <w:spacing w:after="0" w:line="240" w:lineRule="auto"/>
              <w:rPr>
                <w:rFonts w:hint="eastAsia" w:ascii="宋体" w:hAnsi="宋体" w:eastAsia="宋体" w:cs="宋体"/>
              </w:rPr>
            </w:pPr>
            <w:r>
              <w:rPr>
                <w:rFonts w:hint="eastAsia" w:ascii="宋体" w:hAnsi="宋体" w:eastAsia="宋体" w:cs="宋体"/>
              </w:rPr>
              <w:t>股票</w:t>
            </w:r>
          </w:p>
        </w:tc>
        <w:tc>
          <w:tcPr>
            <w:tcW w:w="1234" w:type="dxa"/>
          </w:tcPr>
          <w:p w14:paraId="564F447B">
            <w:pPr>
              <w:spacing w:after="0" w:line="240" w:lineRule="auto"/>
              <w:rPr>
                <w:rFonts w:hint="eastAsia" w:ascii="宋体" w:hAnsi="宋体" w:eastAsia="宋体" w:cs="宋体"/>
              </w:rPr>
            </w:pPr>
            <w:r>
              <w:rPr>
                <w:rFonts w:hint="eastAsia" w:ascii="宋体" w:hAnsi="宋体" w:eastAsia="宋体" w:cs="宋体"/>
              </w:rPr>
              <w:t>A2</w:t>
            </w:r>
          </w:p>
        </w:tc>
        <w:tc>
          <w:tcPr>
            <w:tcW w:w="1234" w:type="dxa"/>
          </w:tcPr>
          <w:p w14:paraId="3AC1E28A">
            <w:pPr>
              <w:spacing w:after="0" w:line="240" w:lineRule="auto"/>
              <w:rPr>
                <w:rFonts w:hint="eastAsia" w:ascii="宋体" w:hAnsi="宋体" w:eastAsia="宋体" w:cs="宋体"/>
              </w:rPr>
            </w:pPr>
            <w:r>
              <w:rPr>
                <w:rFonts w:hint="eastAsia" w:ascii="宋体" w:hAnsi="宋体" w:eastAsia="宋体" w:cs="宋体"/>
              </w:rPr>
              <w:t>15.8</w:t>
            </w:r>
          </w:p>
        </w:tc>
        <w:tc>
          <w:tcPr>
            <w:tcW w:w="1234" w:type="dxa"/>
          </w:tcPr>
          <w:p w14:paraId="10DC7988">
            <w:pPr>
              <w:spacing w:after="0" w:line="240" w:lineRule="auto"/>
              <w:rPr>
                <w:rFonts w:hint="eastAsia" w:ascii="宋体" w:hAnsi="宋体" w:eastAsia="宋体" w:cs="宋体"/>
              </w:rPr>
            </w:pPr>
            <w:r>
              <w:rPr>
                <w:rFonts w:hint="eastAsia" w:ascii="宋体" w:hAnsi="宋体" w:eastAsia="宋体" w:cs="宋体"/>
              </w:rPr>
              <w:t>28.5</w:t>
            </w:r>
          </w:p>
        </w:tc>
        <w:tc>
          <w:tcPr>
            <w:tcW w:w="1234" w:type="dxa"/>
          </w:tcPr>
          <w:p w14:paraId="00B2A685">
            <w:pPr>
              <w:spacing w:after="0" w:line="240" w:lineRule="auto"/>
              <w:rPr>
                <w:rFonts w:hint="eastAsia" w:ascii="宋体" w:hAnsi="宋体" w:eastAsia="宋体" w:cs="宋体"/>
              </w:rPr>
            </w:pPr>
            <w:r>
              <w:rPr>
                <w:rFonts w:hint="eastAsia" w:ascii="宋体" w:hAnsi="宋体" w:eastAsia="宋体" w:cs="宋体"/>
              </w:rPr>
              <w:t>45.0</w:t>
            </w:r>
          </w:p>
        </w:tc>
        <w:tc>
          <w:tcPr>
            <w:tcW w:w="1234" w:type="dxa"/>
          </w:tcPr>
          <w:p w14:paraId="3A353C66">
            <w:pPr>
              <w:spacing w:after="0" w:line="240" w:lineRule="auto"/>
              <w:rPr>
                <w:rFonts w:hint="eastAsia" w:ascii="宋体" w:hAnsi="宋体" w:eastAsia="宋体" w:cs="宋体"/>
              </w:rPr>
            </w:pPr>
            <w:r>
              <w:rPr>
                <w:rFonts w:hint="eastAsia" w:ascii="宋体" w:hAnsi="宋体" w:eastAsia="宋体" w:cs="宋体"/>
              </w:rPr>
              <w:t>0.4842</w:t>
            </w:r>
          </w:p>
        </w:tc>
      </w:tr>
      <w:tr w14:paraId="7C818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14:paraId="61575B9D">
            <w:pPr>
              <w:spacing w:after="0" w:line="240" w:lineRule="auto"/>
              <w:rPr>
                <w:rFonts w:hint="eastAsia" w:ascii="宋体" w:hAnsi="宋体" w:eastAsia="宋体" w:cs="宋体"/>
              </w:rPr>
            </w:pPr>
            <w:r>
              <w:rPr>
                <w:rFonts w:hint="eastAsia" w:ascii="宋体" w:hAnsi="宋体" w:eastAsia="宋体" w:cs="宋体"/>
              </w:rPr>
              <w:t>国债基金</w:t>
            </w:r>
          </w:p>
        </w:tc>
        <w:tc>
          <w:tcPr>
            <w:tcW w:w="1234" w:type="dxa"/>
          </w:tcPr>
          <w:p w14:paraId="5C7C275E">
            <w:pPr>
              <w:spacing w:after="0" w:line="240" w:lineRule="auto"/>
              <w:rPr>
                <w:rFonts w:hint="eastAsia" w:ascii="宋体" w:hAnsi="宋体" w:eastAsia="宋体" w:cs="宋体"/>
              </w:rPr>
            </w:pPr>
            <w:r>
              <w:rPr>
                <w:rFonts w:hint="eastAsia" w:ascii="宋体" w:hAnsi="宋体" w:eastAsia="宋体" w:cs="宋体"/>
              </w:rPr>
              <w:t>债券</w:t>
            </w:r>
          </w:p>
        </w:tc>
        <w:tc>
          <w:tcPr>
            <w:tcW w:w="1234" w:type="dxa"/>
          </w:tcPr>
          <w:p w14:paraId="53AC9AD7">
            <w:pPr>
              <w:spacing w:after="0" w:line="240" w:lineRule="auto"/>
              <w:rPr>
                <w:rFonts w:hint="eastAsia" w:ascii="宋体" w:hAnsi="宋体" w:eastAsia="宋体" w:cs="宋体"/>
              </w:rPr>
            </w:pPr>
            <w:r>
              <w:rPr>
                <w:rFonts w:hint="eastAsia" w:ascii="宋体" w:hAnsi="宋体" w:eastAsia="宋体" w:cs="宋体"/>
              </w:rPr>
              <w:t>A3</w:t>
            </w:r>
          </w:p>
        </w:tc>
        <w:tc>
          <w:tcPr>
            <w:tcW w:w="1234" w:type="dxa"/>
          </w:tcPr>
          <w:p w14:paraId="4C62F150">
            <w:pPr>
              <w:spacing w:after="0" w:line="240" w:lineRule="auto"/>
              <w:rPr>
                <w:rFonts w:hint="eastAsia" w:ascii="宋体" w:hAnsi="宋体" w:eastAsia="宋体" w:cs="宋体"/>
              </w:rPr>
            </w:pPr>
            <w:r>
              <w:rPr>
                <w:rFonts w:hint="eastAsia" w:ascii="宋体" w:hAnsi="宋体" w:eastAsia="宋体" w:cs="宋体"/>
              </w:rPr>
              <w:t>4.2</w:t>
            </w:r>
          </w:p>
        </w:tc>
        <w:tc>
          <w:tcPr>
            <w:tcW w:w="1234" w:type="dxa"/>
          </w:tcPr>
          <w:p w14:paraId="78FDCCC1">
            <w:pPr>
              <w:spacing w:after="0" w:line="240" w:lineRule="auto"/>
              <w:rPr>
                <w:rFonts w:hint="eastAsia" w:ascii="宋体" w:hAnsi="宋体" w:eastAsia="宋体" w:cs="宋体"/>
              </w:rPr>
            </w:pPr>
            <w:r>
              <w:rPr>
                <w:rFonts w:hint="eastAsia" w:ascii="宋体" w:hAnsi="宋体" w:eastAsia="宋体" w:cs="宋体"/>
              </w:rPr>
              <w:t>3.5</w:t>
            </w:r>
          </w:p>
        </w:tc>
        <w:tc>
          <w:tcPr>
            <w:tcW w:w="1234" w:type="dxa"/>
          </w:tcPr>
          <w:p w14:paraId="35D567FA">
            <w:pPr>
              <w:spacing w:after="0" w:line="240" w:lineRule="auto"/>
              <w:rPr>
                <w:rFonts w:hint="eastAsia" w:ascii="宋体" w:hAnsi="宋体" w:eastAsia="宋体" w:cs="宋体"/>
              </w:rPr>
            </w:pPr>
            <w:r>
              <w:rPr>
                <w:rFonts w:hint="eastAsia" w:ascii="宋体" w:hAnsi="宋体" w:eastAsia="宋体" w:cs="宋体"/>
              </w:rPr>
              <w:t>3.0</w:t>
            </w:r>
          </w:p>
        </w:tc>
        <w:tc>
          <w:tcPr>
            <w:tcW w:w="1234" w:type="dxa"/>
          </w:tcPr>
          <w:p w14:paraId="101CE248">
            <w:pPr>
              <w:spacing w:after="0" w:line="240" w:lineRule="auto"/>
              <w:rPr>
                <w:rFonts w:hint="eastAsia" w:ascii="宋体" w:hAnsi="宋体" w:eastAsia="宋体" w:cs="宋体"/>
              </w:rPr>
            </w:pPr>
            <w:r>
              <w:rPr>
                <w:rFonts w:hint="eastAsia" w:ascii="宋体" w:hAnsi="宋体" w:eastAsia="宋体" w:cs="宋体"/>
              </w:rPr>
              <w:t>0.6286</w:t>
            </w:r>
          </w:p>
        </w:tc>
      </w:tr>
      <w:tr w14:paraId="7CF7B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14:paraId="051EFC14">
            <w:pPr>
              <w:spacing w:after="0" w:line="240" w:lineRule="auto"/>
              <w:rPr>
                <w:rFonts w:hint="eastAsia" w:ascii="宋体" w:hAnsi="宋体" w:eastAsia="宋体" w:cs="宋体"/>
              </w:rPr>
            </w:pPr>
            <w:r>
              <w:rPr>
                <w:rFonts w:hint="eastAsia" w:ascii="宋体" w:hAnsi="宋体" w:eastAsia="宋体" w:cs="宋体"/>
              </w:rPr>
              <w:t>企业债基金</w:t>
            </w:r>
          </w:p>
        </w:tc>
        <w:tc>
          <w:tcPr>
            <w:tcW w:w="1234" w:type="dxa"/>
          </w:tcPr>
          <w:p w14:paraId="0CF62B61">
            <w:pPr>
              <w:spacing w:after="0" w:line="240" w:lineRule="auto"/>
              <w:rPr>
                <w:rFonts w:hint="eastAsia" w:ascii="宋体" w:hAnsi="宋体" w:eastAsia="宋体" w:cs="宋体"/>
              </w:rPr>
            </w:pPr>
            <w:r>
              <w:rPr>
                <w:rFonts w:hint="eastAsia" w:ascii="宋体" w:hAnsi="宋体" w:eastAsia="宋体" w:cs="宋体"/>
              </w:rPr>
              <w:t>债券</w:t>
            </w:r>
          </w:p>
        </w:tc>
        <w:tc>
          <w:tcPr>
            <w:tcW w:w="1234" w:type="dxa"/>
          </w:tcPr>
          <w:p w14:paraId="672FACAE">
            <w:pPr>
              <w:spacing w:after="0" w:line="240" w:lineRule="auto"/>
              <w:rPr>
                <w:rFonts w:hint="eastAsia" w:ascii="宋体" w:hAnsi="宋体" w:eastAsia="宋体" w:cs="宋体"/>
              </w:rPr>
            </w:pPr>
            <w:r>
              <w:rPr>
                <w:rFonts w:hint="eastAsia" w:ascii="宋体" w:hAnsi="宋体" w:eastAsia="宋体" w:cs="宋体"/>
              </w:rPr>
              <w:t>A4</w:t>
            </w:r>
          </w:p>
        </w:tc>
        <w:tc>
          <w:tcPr>
            <w:tcW w:w="1234" w:type="dxa"/>
          </w:tcPr>
          <w:p w14:paraId="6A474C2E">
            <w:pPr>
              <w:spacing w:after="0" w:line="240" w:lineRule="auto"/>
              <w:rPr>
                <w:rFonts w:hint="eastAsia" w:ascii="宋体" w:hAnsi="宋体" w:eastAsia="宋体" w:cs="宋体"/>
              </w:rPr>
            </w:pPr>
            <w:r>
              <w:rPr>
                <w:rFonts w:hint="eastAsia" w:ascii="宋体" w:hAnsi="宋体" w:eastAsia="宋体" w:cs="宋体"/>
              </w:rPr>
              <w:t>5.8</w:t>
            </w:r>
          </w:p>
        </w:tc>
        <w:tc>
          <w:tcPr>
            <w:tcW w:w="1234" w:type="dxa"/>
          </w:tcPr>
          <w:p w14:paraId="53BA431F">
            <w:pPr>
              <w:spacing w:after="0" w:line="240" w:lineRule="auto"/>
              <w:rPr>
                <w:rFonts w:hint="eastAsia" w:ascii="宋体" w:hAnsi="宋体" w:eastAsia="宋体" w:cs="宋体"/>
              </w:rPr>
            </w:pPr>
            <w:r>
              <w:rPr>
                <w:rFonts w:hint="eastAsia" w:ascii="宋体" w:hAnsi="宋体" w:eastAsia="宋体" w:cs="宋体"/>
              </w:rPr>
              <w:t>6.2</w:t>
            </w:r>
          </w:p>
        </w:tc>
        <w:tc>
          <w:tcPr>
            <w:tcW w:w="1234" w:type="dxa"/>
          </w:tcPr>
          <w:p w14:paraId="7F12112F">
            <w:pPr>
              <w:spacing w:after="0" w:line="240" w:lineRule="auto"/>
              <w:rPr>
                <w:rFonts w:hint="eastAsia" w:ascii="宋体" w:hAnsi="宋体" w:eastAsia="宋体" w:cs="宋体"/>
              </w:rPr>
            </w:pPr>
            <w:r>
              <w:rPr>
                <w:rFonts w:hint="eastAsia" w:ascii="宋体" w:hAnsi="宋体" w:eastAsia="宋体" w:cs="宋体"/>
              </w:rPr>
              <w:t>8.0</w:t>
            </w:r>
          </w:p>
        </w:tc>
        <w:tc>
          <w:tcPr>
            <w:tcW w:w="1234" w:type="dxa"/>
          </w:tcPr>
          <w:p w14:paraId="4CBDAC97">
            <w:pPr>
              <w:spacing w:after="0" w:line="240" w:lineRule="auto"/>
              <w:rPr>
                <w:rFonts w:hint="eastAsia" w:ascii="宋体" w:hAnsi="宋体" w:eastAsia="宋体" w:cs="宋体"/>
              </w:rPr>
            </w:pPr>
            <w:r>
              <w:rPr>
                <w:rFonts w:hint="eastAsia" w:ascii="宋体" w:hAnsi="宋体" w:eastAsia="宋体" w:cs="宋体"/>
              </w:rPr>
              <w:t>0.6129</w:t>
            </w:r>
          </w:p>
        </w:tc>
      </w:tr>
      <w:tr w14:paraId="32317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14:paraId="289FBBBC">
            <w:pPr>
              <w:spacing w:after="0" w:line="240" w:lineRule="auto"/>
              <w:rPr>
                <w:rFonts w:hint="eastAsia" w:ascii="宋体" w:hAnsi="宋体" w:eastAsia="宋体" w:cs="宋体"/>
              </w:rPr>
            </w:pPr>
            <w:r>
              <w:rPr>
                <w:rFonts w:hint="eastAsia" w:ascii="宋体" w:hAnsi="宋体" w:eastAsia="宋体" w:cs="宋体"/>
              </w:rPr>
              <w:t>货币市场基金</w:t>
            </w:r>
          </w:p>
        </w:tc>
        <w:tc>
          <w:tcPr>
            <w:tcW w:w="1234" w:type="dxa"/>
          </w:tcPr>
          <w:p w14:paraId="366487A1">
            <w:pPr>
              <w:spacing w:after="0" w:line="240" w:lineRule="auto"/>
              <w:rPr>
                <w:rFonts w:hint="eastAsia" w:ascii="宋体" w:hAnsi="宋体" w:eastAsia="宋体" w:cs="宋体"/>
              </w:rPr>
            </w:pPr>
            <w:r>
              <w:rPr>
                <w:rFonts w:hint="eastAsia" w:ascii="宋体" w:hAnsi="宋体" w:eastAsia="宋体" w:cs="宋体"/>
              </w:rPr>
              <w:t>货币</w:t>
            </w:r>
          </w:p>
        </w:tc>
        <w:tc>
          <w:tcPr>
            <w:tcW w:w="1234" w:type="dxa"/>
          </w:tcPr>
          <w:p w14:paraId="3686AFC6">
            <w:pPr>
              <w:spacing w:after="0" w:line="240" w:lineRule="auto"/>
              <w:rPr>
                <w:rFonts w:hint="eastAsia" w:ascii="宋体" w:hAnsi="宋体" w:eastAsia="宋体" w:cs="宋体"/>
              </w:rPr>
            </w:pPr>
            <w:r>
              <w:rPr>
                <w:rFonts w:hint="eastAsia" w:ascii="宋体" w:hAnsi="宋体" w:eastAsia="宋体" w:cs="宋体"/>
              </w:rPr>
              <w:t>A5</w:t>
            </w:r>
          </w:p>
        </w:tc>
        <w:tc>
          <w:tcPr>
            <w:tcW w:w="1234" w:type="dxa"/>
          </w:tcPr>
          <w:p w14:paraId="59E800FA">
            <w:pPr>
              <w:spacing w:after="0" w:line="240" w:lineRule="auto"/>
              <w:rPr>
                <w:rFonts w:hint="eastAsia" w:ascii="宋体" w:hAnsi="宋体" w:eastAsia="宋体" w:cs="宋体"/>
              </w:rPr>
            </w:pPr>
            <w:r>
              <w:rPr>
                <w:rFonts w:hint="eastAsia" w:ascii="宋体" w:hAnsi="宋体" w:eastAsia="宋体" w:cs="宋体"/>
              </w:rPr>
              <w:t>2.5</w:t>
            </w:r>
          </w:p>
        </w:tc>
        <w:tc>
          <w:tcPr>
            <w:tcW w:w="1234" w:type="dxa"/>
          </w:tcPr>
          <w:p w14:paraId="556CE102">
            <w:pPr>
              <w:spacing w:after="0" w:line="240" w:lineRule="auto"/>
              <w:rPr>
                <w:rFonts w:hint="eastAsia" w:ascii="宋体" w:hAnsi="宋体" w:eastAsia="宋体" w:cs="宋体"/>
              </w:rPr>
            </w:pPr>
            <w:r>
              <w:rPr>
                <w:rFonts w:hint="eastAsia" w:ascii="宋体" w:hAnsi="宋体" w:eastAsia="宋体" w:cs="宋体"/>
              </w:rPr>
              <w:t>0.8</w:t>
            </w:r>
          </w:p>
        </w:tc>
        <w:tc>
          <w:tcPr>
            <w:tcW w:w="1234" w:type="dxa"/>
          </w:tcPr>
          <w:p w14:paraId="46DBF10C">
            <w:pPr>
              <w:spacing w:after="0" w:line="240" w:lineRule="auto"/>
              <w:rPr>
                <w:rFonts w:hint="eastAsia" w:ascii="宋体" w:hAnsi="宋体" w:eastAsia="宋体" w:cs="宋体"/>
              </w:rPr>
            </w:pPr>
            <w:r>
              <w:rPr>
                <w:rFonts w:hint="eastAsia" w:ascii="宋体" w:hAnsi="宋体" w:eastAsia="宋体" w:cs="宋体"/>
              </w:rPr>
              <w:t>0.1</w:t>
            </w:r>
          </w:p>
        </w:tc>
        <w:tc>
          <w:tcPr>
            <w:tcW w:w="1234" w:type="dxa"/>
          </w:tcPr>
          <w:p w14:paraId="37B7CE40">
            <w:pPr>
              <w:spacing w:after="0" w:line="240" w:lineRule="auto"/>
              <w:rPr>
                <w:rFonts w:hint="eastAsia" w:ascii="宋体" w:hAnsi="宋体" w:eastAsia="宋体" w:cs="宋体"/>
              </w:rPr>
            </w:pPr>
            <w:r>
              <w:rPr>
                <w:rFonts w:hint="eastAsia" w:ascii="宋体" w:hAnsi="宋体" w:eastAsia="宋体" w:cs="宋体"/>
              </w:rPr>
              <w:t>0.625</w:t>
            </w:r>
          </w:p>
        </w:tc>
      </w:tr>
      <w:tr w14:paraId="0C656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14:paraId="026621DA">
            <w:pPr>
              <w:spacing w:after="0" w:line="240" w:lineRule="auto"/>
              <w:rPr>
                <w:rFonts w:hint="eastAsia" w:ascii="宋体" w:hAnsi="宋体" w:eastAsia="宋体" w:cs="宋体"/>
              </w:rPr>
            </w:pPr>
            <w:r>
              <w:rPr>
                <w:rFonts w:hint="eastAsia" w:ascii="宋体" w:hAnsi="宋体" w:eastAsia="宋体" w:cs="宋体"/>
              </w:rPr>
              <w:t>黄金ETF</w:t>
            </w:r>
          </w:p>
        </w:tc>
        <w:tc>
          <w:tcPr>
            <w:tcW w:w="1234" w:type="dxa"/>
          </w:tcPr>
          <w:p w14:paraId="017EA30D">
            <w:pPr>
              <w:spacing w:after="0" w:line="240" w:lineRule="auto"/>
              <w:rPr>
                <w:rFonts w:hint="eastAsia" w:ascii="宋体" w:hAnsi="宋体" w:eastAsia="宋体" w:cs="宋体"/>
              </w:rPr>
            </w:pPr>
            <w:r>
              <w:rPr>
                <w:rFonts w:hint="eastAsia" w:ascii="宋体" w:hAnsi="宋体" w:eastAsia="宋体" w:cs="宋体"/>
              </w:rPr>
              <w:t>商品</w:t>
            </w:r>
          </w:p>
        </w:tc>
        <w:tc>
          <w:tcPr>
            <w:tcW w:w="1234" w:type="dxa"/>
          </w:tcPr>
          <w:p w14:paraId="027B776F">
            <w:pPr>
              <w:spacing w:after="0" w:line="240" w:lineRule="auto"/>
              <w:rPr>
                <w:rFonts w:hint="eastAsia" w:ascii="宋体" w:hAnsi="宋体" w:eastAsia="宋体" w:cs="宋体"/>
              </w:rPr>
            </w:pPr>
            <w:r>
              <w:rPr>
                <w:rFonts w:hint="eastAsia" w:ascii="宋体" w:hAnsi="宋体" w:eastAsia="宋体" w:cs="宋体"/>
              </w:rPr>
              <w:t>A6</w:t>
            </w:r>
          </w:p>
        </w:tc>
        <w:tc>
          <w:tcPr>
            <w:tcW w:w="1234" w:type="dxa"/>
          </w:tcPr>
          <w:p w14:paraId="3B60815F">
            <w:pPr>
              <w:spacing w:after="0" w:line="240" w:lineRule="auto"/>
              <w:rPr>
                <w:rFonts w:hint="eastAsia" w:ascii="宋体" w:hAnsi="宋体" w:eastAsia="宋体" w:cs="宋体"/>
              </w:rPr>
            </w:pPr>
            <w:r>
              <w:rPr>
                <w:rFonts w:hint="eastAsia" w:ascii="宋体" w:hAnsi="宋体" w:eastAsia="宋体" w:cs="宋体"/>
              </w:rPr>
              <w:t>8.3</w:t>
            </w:r>
          </w:p>
        </w:tc>
        <w:tc>
          <w:tcPr>
            <w:tcW w:w="1234" w:type="dxa"/>
          </w:tcPr>
          <w:p w14:paraId="24071F4B">
            <w:pPr>
              <w:spacing w:after="0" w:line="240" w:lineRule="auto"/>
              <w:rPr>
                <w:rFonts w:hint="eastAsia" w:ascii="宋体" w:hAnsi="宋体" w:eastAsia="宋体" w:cs="宋体"/>
              </w:rPr>
            </w:pPr>
            <w:r>
              <w:rPr>
                <w:rFonts w:hint="eastAsia" w:ascii="宋体" w:hAnsi="宋体" w:eastAsia="宋体" w:cs="宋体"/>
              </w:rPr>
              <w:t>18.0</w:t>
            </w:r>
          </w:p>
        </w:tc>
        <w:tc>
          <w:tcPr>
            <w:tcW w:w="1234" w:type="dxa"/>
          </w:tcPr>
          <w:p w14:paraId="64B4AB4D">
            <w:pPr>
              <w:spacing w:after="0" w:line="240" w:lineRule="auto"/>
              <w:rPr>
                <w:rFonts w:hint="eastAsia" w:ascii="宋体" w:hAnsi="宋体" w:eastAsia="宋体" w:cs="宋体"/>
              </w:rPr>
            </w:pPr>
            <w:r>
              <w:rPr>
                <w:rFonts w:hint="eastAsia" w:ascii="宋体" w:hAnsi="宋体" w:eastAsia="宋体" w:cs="宋体"/>
              </w:rPr>
              <w:t>25.0</w:t>
            </w:r>
          </w:p>
        </w:tc>
        <w:tc>
          <w:tcPr>
            <w:tcW w:w="1234" w:type="dxa"/>
          </w:tcPr>
          <w:p w14:paraId="3B70B4DE">
            <w:pPr>
              <w:spacing w:after="0" w:line="240" w:lineRule="auto"/>
              <w:rPr>
                <w:rFonts w:hint="eastAsia" w:ascii="宋体" w:hAnsi="宋体" w:eastAsia="宋体" w:cs="宋体"/>
              </w:rPr>
            </w:pPr>
            <w:r>
              <w:rPr>
                <w:rFonts w:hint="eastAsia" w:ascii="宋体" w:hAnsi="宋体" w:eastAsia="宋体" w:cs="宋体"/>
              </w:rPr>
              <w:t>0.35</w:t>
            </w:r>
          </w:p>
        </w:tc>
      </w:tr>
      <w:tr w14:paraId="49D3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14:paraId="78FF9B03">
            <w:pPr>
              <w:spacing w:after="0" w:line="240" w:lineRule="auto"/>
              <w:rPr>
                <w:rFonts w:hint="eastAsia" w:ascii="宋体" w:hAnsi="宋体" w:eastAsia="宋体" w:cs="宋体"/>
              </w:rPr>
            </w:pPr>
            <w:r>
              <w:rPr>
                <w:rFonts w:hint="eastAsia" w:ascii="宋体" w:hAnsi="宋体" w:eastAsia="宋体" w:cs="宋体"/>
              </w:rPr>
              <w:t>REITs基金</w:t>
            </w:r>
          </w:p>
        </w:tc>
        <w:tc>
          <w:tcPr>
            <w:tcW w:w="1234" w:type="dxa"/>
          </w:tcPr>
          <w:p w14:paraId="58A6DCEE">
            <w:pPr>
              <w:spacing w:after="0" w:line="240" w:lineRule="auto"/>
              <w:rPr>
                <w:rFonts w:hint="eastAsia" w:ascii="宋体" w:hAnsi="宋体" w:eastAsia="宋体" w:cs="宋体"/>
              </w:rPr>
            </w:pPr>
            <w:r>
              <w:rPr>
                <w:rFonts w:hint="eastAsia" w:ascii="宋体" w:hAnsi="宋体" w:eastAsia="宋体" w:cs="宋体"/>
              </w:rPr>
              <w:t>另类</w:t>
            </w:r>
          </w:p>
        </w:tc>
        <w:tc>
          <w:tcPr>
            <w:tcW w:w="1234" w:type="dxa"/>
          </w:tcPr>
          <w:p w14:paraId="212CEA35">
            <w:pPr>
              <w:spacing w:after="0" w:line="240" w:lineRule="auto"/>
              <w:rPr>
                <w:rFonts w:hint="eastAsia" w:ascii="宋体" w:hAnsi="宋体" w:eastAsia="宋体" w:cs="宋体"/>
              </w:rPr>
            </w:pPr>
            <w:r>
              <w:rPr>
                <w:rFonts w:hint="eastAsia" w:ascii="宋体" w:hAnsi="宋体" w:eastAsia="宋体" w:cs="宋体"/>
              </w:rPr>
              <w:t>A7</w:t>
            </w:r>
          </w:p>
        </w:tc>
        <w:tc>
          <w:tcPr>
            <w:tcW w:w="1234" w:type="dxa"/>
          </w:tcPr>
          <w:p w14:paraId="47485CC6">
            <w:pPr>
              <w:spacing w:after="0" w:line="240" w:lineRule="auto"/>
              <w:rPr>
                <w:rFonts w:hint="eastAsia" w:ascii="宋体" w:hAnsi="宋体" w:eastAsia="宋体" w:cs="宋体"/>
              </w:rPr>
            </w:pPr>
            <w:r>
              <w:rPr>
                <w:rFonts w:hint="eastAsia" w:ascii="宋体" w:hAnsi="宋体" w:eastAsia="宋体" w:cs="宋体"/>
              </w:rPr>
              <w:t>9.6</w:t>
            </w:r>
          </w:p>
        </w:tc>
        <w:tc>
          <w:tcPr>
            <w:tcW w:w="1234" w:type="dxa"/>
          </w:tcPr>
          <w:p w14:paraId="5B29C52D">
            <w:pPr>
              <w:spacing w:after="0" w:line="240" w:lineRule="auto"/>
              <w:rPr>
                <w:rFonts w:hint="eastAsia" w:ascii="宋体" w:hAnsi="宋体" w:eastAsia="宋体" w:cs="宋体"/>
              </w:rPr>
            </w:pPr>
            <w:r>
              <w:rPr>
                <w:rFonts w:hint="eastAsia" w:ascii="宋体" w:hAnsi="宋体" w:eastAsia="宋体" w:cs="宋体"/>
              </w:rPr>
              <w:t>15.5</w:t>
            </w:r>
          </w:p>
        </w:tc>
        <w:tc>
          <w:tcPr>
            <w:tcW w:w="1234" w:type="dxa"/>
          </w:tcPr>
          <w:p w14:paraId="4FBAE2D6">
            <w:pPr>
              <w:spacing w:after="0" w:line="240" w:lineRule="auto"/>
              <w:rPr>
                <w:rFonts w:hint="eastAsia" w:ascii="宋体" w:hAnsi="宋体" w:eastAsia="宋体" w:cs="宋体"/>
              </w:rPr>
            </w:pPr>
            <w:r>
              <w:rPr>
                <w:rFonts w:hint="eastAsia" w:ascii="宋体" w:hAnsi="宋体" w:eastAsia="宋体" w:cs="宋体"/>
              </w:rPr>
              <w:t>20.0</w:t>
            </w:r>
          </w:p>
        </w:tc>
        <w:tc>
          <w:tcPr>
            <w:tcW w:w="1234" w:type="dxa"/>
          </w:tcPr>
          <w:p w14:paraId="44CCE342">
            <w:pPr>
              <w:spacing w:after="0" w:line="240" w:lineRule="auto"/>
              <w:rPr>
                <w:rFonts w:hint="eastAsia" w:ascii="宋体" w:hAnsi="宋体" w:eastAsia="宋体" w:cs="宋体"/>
              </w:rPr>
            </w:pPr>
            <w:r>
              <w:rPr>
                <w:rFonts w:hint="eastAsia" w:ascii="宋体" w:hAnsi="宋体" w:eastAsia="宋体" w:cs="宋体"/>
              </w:rPr>
              <w:t>0.4903</w:t>
            </w:r>
          </w:p>
        </w:tc>
      </w:tr>
    </w:tbl>
    <w:p w14:paraId="063A58BD">
      <w:pPr>
        <w:rPr>
          <w:rFonts w:hint="eastAsia" w:ascii="宋体" w:hAnsi="宋体" w:eastAsia="宋体" w:cs="宋体"/>
        </w:rPr>
      </w:pPr>
    </w:p>
    <w:p w14:paraId="77FBB846">
      <w:pPr>
        <w:pStyle w:val="4"/>
        <w:rPr>
          <w:rFonts w:hint="eastAsia" w:ascii="宋体" w:hAnsi="宋体" w:eastAsia="宋体" w:cs="宋体"/>
        </w:rPr>
      </w:pPr>
      <w:r>
        <w:rPr>
          <w:rFonts w:hint="eastAsia" w:ascii="宋体" w:hAnsi="宋体" w:eastAsia="宋体" w:cs="宋体"/>
          <w:color w:val="000000"/>
        </w:rPr>
        <w:t>4.2 客户风险偏好参数</w:t>
      </w:r>
    </w:p>
    <w:p w14:paraId="6F72D562">
      <w:pPr>
        <w:ind w:firstLine="420"/>
        <w:rPr>
          <w:rFonts w:hint="eastAsia" w:ascii="宋体" w:hAnsi="宋体" w:eastAsia="宋体" w:cs="宋体"/>
        </w:rPr>
      </w:pPr>
      <w:r>
        <w:rPr>
          <w:rFonts w:hint="eastAsia" w:ascii="宋体" w:hAnsi="宋体" w:eastAsia="宋体" w:cs="宋体"/>
          <w:b w:val="0"/>
          <w:sz w:val="24"/>
        </w:rPr>
        <w:t>根据投资者的风险承受能力和收益期望，将客户分为保守型、稳健型和进取型三类，各类客户的核心约束参数如下：</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1440"/>
        <w:gridCol w:w="1440"/>
        <w:gridCol w:w="1440"/>
        <w:gridCol w:w="1440"/>
        <w:gridCol w:w="1440"/>
      </w:tblGrid>
      <w:tr w14:paraId="5D3A2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tcPr>
          <w:p w14:paraId="7677510B">
            <w:pPr>
              <w:spacing w:after="0" w:line="240" w:lineRule="auto"/>
              <w:rPr>
                <w:rFonts w:hint="eastAsia" w:ascii="宋体" w:hAnsi="宋体" w:eastAsia="宋体" w:cs="宋体"/>
              </w:rPr>
            </w:pPr>
            <w:r>
              <w:rPr>
                <w:rFonts w:hint="eastAsia" w:ascii="宋体" w:hAnsi="宋体" w:eastAsia="宋体" w:cs="宋体"/>
              </w:rPr>
              <w:t>客户类型</w:t>
            </w:r>
          </w:p>
        </w:tc>
        <w:tc>
          <w:tcPr>
            <w:tcW w:w="1440" w:type="dxa"/>
          </w:tcPr>
          <w:p w14:paraId="10D7120F">
            <w:pPr>
              <w:spacing w:after="0" w:line="240" w:lineRule="auto"/>
              <w:rPr>
                <w:rFonts w:hint="eastAsia" w:ascii="宋体" w:hAnsi="宋体" w:eastAsia="宋体" w:cs="宋体"/>
              </w:rPr>
            </w:pPr>
            <w:r>
              <w:rPr>
                <w:rFonts w:hint="eastAsia" w:ascii="宋体" w:hAnsi="宋体" w:eastAsia="宋体" w:cs="宋体"/>
              </w:rPr>
              <w:t>目标收益率(%)</w:t>
            </w:r>
          </w:p>
        </w:tc>
        <w:tc>
          <w:tcPr>
            <w:tcW w:w="1440" w:type="dxa"/>
          </w:tcPr>
          <w:p w14:paraId="6F0B169B">
            <w:pPr>
              <w:spacing w:after="0" w:line="240" w:lineRule="auto"/>
              <w:rPr>
                <w:rFonts w:hint="eastAsia" w:ascii="宋体" w:hAnsi="宋体" w:eastAsia="宋体" w:cs="宋体"/>
              </w:rPr>
            </w:pPr>
            <w:r>
              <w:rPr>
                <w:rFonts w:hint="eastAsia" w:ascii="宋体" w:hAnsi="宋体" w:eastAsia="宋体" w:cs="宋体"/>
              </w:rPr>
              <w:t>最大波动率(%)</w:t>
            </w:r>
          </w:p>
        </w:tc>
        <w:tc>
          <w:tcPr>
            <w:tcW w:w="1440" w:type="dxa"/>
          </w:tcPr>
          <w:p w14:paraId="763B7180">
            <w:pPr>
              <w:spacing w:after="0" w:line="240" w:lineRule="auto"/>
              <w:rPr>
                <w:rFonts w:hint="eastAsia" w:ascii="宋体" w:hAnsi="宋体" w:eastAsia="宋体" w:cs="宋体"/>
              </w:rPr>
            </w:pPr>
            <w:r>
              <w:rPr>
                <w:rFonts w:hint="eastAsia" w:ascii="宋体" w:hAnsi="宋体" w:eastAsia="宋体" w:cs="宋体"/>
              </w:rPr>
              <w:t>股票上限</w:t>
            </w:r>
          </w:p>
        </w:tc>
        <w:tc>
          <w:tcPr>
            <w:tcW w:w="1440" w:type="dxa"/>
          </w:tcPr>
          <w:p w14:paraId="34338CBF">
            <w:pPr>
              <w:spacing w:after="0" w:line="240" w:lineRule="auto"/>
              <w:rPr>
                <w:rFonts w:hint="eastAsia" w:ascii="宋体" w:hAnsi="宋体" w:eastAsia="宋体" w:cs="宋体"/>
              </w:rPr>
            </w:pPr>
            <w:r>
              <w:rPr>
                <w:rFonts w:hint="eastAsia" w:ascii="宋体" w:hAnsi="宋体" w:eastAsia="宋体" w:cs="宋体"/>
              </w:rPr>
              <w:t>债券下限</w:t>
            </w:r>
          </w:p>
        </w:tc>
        <w:tc>
          <w:tcPr>
            <w:tcW w:w="1440" w:type="dxa"/>
          </w:tcPr>
          <w:p w14:paraId="790A3622">
            <w:pPr>
              <w:spacing w:after="0" w:line="240" w:lineRule="auto"/>
              <w:rPr>
                <w:rFonts w:hint="eastAsia" w:ascii="宋体" w:hAnsi="宋体" w:eastAsia="宋体" w:cs="宋体"/>
              </w:rPr>
            </w:pPr>
            <w:r>
              <w:rPr>
                <w:rFonts w:hint="eastAsia" w:ascii="宋体" w:hAnsi="宋体" w:eastAsia="宋体" w:cs="宋体"/>
              </w:rPr>
              <w:t>投资金额(万元)</w:t>
            </w:r>
          </w:p>
        </w:tc>
      </w:tr>
      <w:tr w14:paraId="7F584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tcPr>
          <w:p w14:paraId="3551BF91">
            <w:pPr>
              <w:spacing w:after="0" w:line="240" w:lineRule="auto"/>
              <w:rPr>
                <w:rFonts w:hint="eastAsia" w:ascii="宋体" w:hAnsi="宋体" w:eastAsia="宋体" w:cs="宋体"/>
              </w:rPr>
            </w:pPr>
            <w:r>
              <w:rPr>
                <w:rFonts w:hint="eastAsia" w:ascii="宋体" w:hAnsi="宋体" w:eastAsia="宋体" w:cs="宋体"/>
              </w:rPr>
              <w:t>保守型</w:t>
            </w:r>
          </w:p>
        </w:tc>
        <w:tc>
          <w:tcPr>
            <w:tcW w:w="1440" w:type="dxa"/>
          </w:tcPr>
          <w:p w14:paraId="6EEDB98A">
            <w:pPr>
              <w:spacing w:after="0" w:line="240" w:lineRule="auto"/>
              <w:rPr>
                <w:rFonts w:hint="eastAsia" w:ascii="宋体" w:hAnsi="宋体" w:eastAsia="宋体" w:cs="宋体"/>
              </w:rPr>
            </w:pPr>
            <w:r>
              <w:rPr>
                <w:rFonts w:hint="eastAsia" w:ascii="宋体" w:hAnsi="宋体" w:eastAsia="宋体" w:cs="宋体"/>
              </w:rPr>
              <w:t>4.5</w:t>
            </w:r>
          </w:p>
        </w:tc>
        <w:tc>
          <w:tcPr>
            <w:tcW w:w="1440" w:type="dxa"/>
          </w:tcPr>
          <w:p w14:paraId="76EB8E57">
            <w:pPr>
              <w:spacing w:after="0" w:line="240" w:lineRule="auto"/>
              <w:rPr>
                <w:rFonts w:hint="eastAsia" w:ascii="宋体" w:hAnsi="宋体" w:eastAsia="宋体" w:cs="宋体"/>
              </w:rPr>
            </w:pPr>
            <w:r>
              <w:rPr>
                <w:rFonts w:hint="eastAsia" w:ascii="宋体" w:hAnsi="宋体" w:eastAsia="宋体" w:cs="宋体"/>
              </w:rPr>
              <w:t>5.0</w:t>
            </w:r>
          </w:p>
        </w:tc>
        <w:tc>
          <w:tcPr>
            <w:tcW w:w="1440" w:type="dxa"/>
          </w:tcPr>
          <w:p w14:paraId="3BA14EEC">
            <w:pPr>
              <w:spacing w:after="0" w:line="240" w:lineRule="auto"/>
              <w:rPr>
                <w:rFonts w:hint="eastAsia" w:ascii="宋体" w:hAnsi="宋体" w:eastAsia="宋体" w:cs="宋体"/>
              </w:rPr>
            </w:pPr>
            <w:r>
              <w:rPr>
                <w:rFonts w:hint="eastAsia" w:ascii="宋体" w:hAnsi="宋体" w:eastAsia="宋体" w:cs="宋体"/>
              </w:rPr>
              <w:t>20%</w:t>
            </w:r>
          </w:p>
        </w:tc>
        <w:tc>
          <w:tcPr>
            <w:tcW w:w="1440" w:type="dxa"/>
          </w:tcPr>
          <w:p w14:paraId="7E077836">
            <w:pPr>
              <w:spacing w:after="0" w:line="240" w:lineRule="auto"/>
              <w:rPr>
                <w:rFonts w:hint="eastAsia" w:ascii="宋体" w:hAnsi="宋体" w:eastAsia="宋体" w:cs="宋体"/>
              </w:rPr>
            </w:pPr>
            <w:r>
              <w:rPr>
                <w:rFonts w:hint="eastAsia" w:ascii="宋体" w:hAnsi="宋体" w:eastAsia="宋体" w:cs="宋体"/>
              </w:rPr>
              <w:t>40%</w:t>
            </w:r>
          </w:p>
        </w:tc>
        <w:tc>
          <w:tcPr>
            <w:tcW w:w="1440" w:type="dxa"/>
          </w:tcPr>
          <w:p w14:paraId="031715C2">
            <w:pPr>
              <w:spacing w:after="0" w:line="240" w:lineRule="auto"/>
              <w:rPr>
                <w:rFonts w:hint="eastAsia" w:ascii="宋体" w:hAnsi="宋体" w:eastAsia="宋体" w:cs="宋体"/>
              </w:rPr>
            </w:pPr>
            <w:r>
              <w:rPr>
                <w:rFonts w:hint="eastAsia" w:ascii="宋体" w:hAnsi="宋体" w:eastAsia="宋体" w:cs="宋体"/>
              </w:rPr>
              <w:t>50</w:t>
            </w:r>
          </w:p>
        </w:tc>
      </w:tr>
      <w:tr w14:paraId="0D4A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tcPr>
          <w:p w14:paraId="62D259D6">
            <w:pPr>
              <w:spacing w:after="0" w:line="240" w:lineRule="auto"/>
              <w:rPr>
                <w:rFonts w:hint="eastAsia" w:ascii="宋体" w:hAnsi="宋体" w:eastAsia="宋体" w:cs="宋体"/>
              </w:rPr>
            </w:pPr>
            <w:r>
              <w:rPr>
                <w:rFonts w:hint="eastAsia" w:ascii="宋体" w:hAnsi="宋体" w:eastAsia="宋体" w:cs="宋体"/>
              </w:rPr>
              <w:t>稳健型</w:t>
            </w:r>
          </w:p>
        </w:tc>
        <w:tc>
          <w:tcPr>
            <w:tcW w:w="1440" w:type="dxa"/>
          </w:tcPr>
          <w:p w14:paraId="5B37B0FB">
            <w:pPr>
              <w:spacing w:after="0" w:line="240" w:lineRule="auto"/>
              <w:rPr>
                <w:rFonts w:hint="eastAsia" w:ascii="宋体" w:hAnsi="宋体" w:eastAsia="宋体" w:cs="宋体"/>
              </w:rPr>
            </w:pPr>
            <w:r>
              <w:rPr>
                <w:rFonts w:hint="eastAsia" w:ascii="宋体" w:hAnsi="宋体" w:eastAsia="宋体" w:cs="宋体"/>
              </w:rPr>
              <w:t>7.5</w:t>
            </w:r>
          </w:p>
        </w:tc>
        <w:tc>
          <w:tcPr>
            <w:tcW w:w="1440" w:type="dxa"/>
          </w:tcPr>
          <w:p w14:paraId="7F895F53">
            <w:pPr>
              <w:spacing w:after="0" w:line="240" w:lineRule="auto"/>
              <w:rPr>
                <w:rFonts w:hint="eastAsia" w:ascii="宋体" w:hAnsi="宋体" w:eastAsia="宋体" w:cs="宋体"/>
              </w:rPr>
            </w:pPr>
            <w:r>
              <w:rPr>
                <w:rFonts w:hint="eastAsia" w:ascii="宋体" w:hAnsi="宋体" w:eastAsia="宋体" w:cs="宋体"/>
              </w:rPr>
              <w:t>12.0</w:t>
            </w:r>
          </w:p>
        </w:tc>
        <w:tc>
          <w:tcPr>
            <w:tcW w:w="1440" w:type="dxa"/>
          </w:tcPr>
          <w:p w14:paraId="799AC4B1">
            <w:pPr>
              <w:spacing w:after="0" w:line="240" w:lineRule="auto"/>
              <w:rPr>
                <w:rFonts w:hint="eastAsia" w:ascii="宋体" w:hAnsi="宋体" w:eastAsia="宋体" w:cs="宋体"/>
              </w:rPr>
            </w:pPr>
            <w:r>
              <w:rPr>
                <w:rFonts w:hint="eastAsia" w:ascii="宋体" w:hAnsi="宋体" w:eastAsia="宋体" w:cs="宋体"/>
              </w:rPr>
              <w:t>50%</w:t>
            </w:r>
          </w:p>
        </w:tc>
        <w:tc>
          <w:tcPr>
            <w:tcW w:w="1440" w:type="dxa"/>
          </w:tcPr>
          <w:p w14:paraId="455510AD">
            <w:pPr>
              <w:spacing w:after="0" w:line="240" w:lineRule="auto"/>
              <w:rPr>
                <w:rFonts w:hint="eastAsia" w:ascii="宋体" w:hAnsi="宋体" w:eastAsia="宋体" w:cs="宋体"/>
              </w:rPr>
            </w:pPr>
            <w:r>
              <w:rPr>
                <w:rFonts w:hint="eastAsia" w:ascii="宋体" w:hAnsi="宋体" w:eastAsia="宋体" w:cs="宋体"/>
              </w:rPr>
              <w:t>20%</w:t>
            </w:r>
          </w:p>
        </w:tc>
        <w:tc>
          <w:tcPr>
            <w:tcW w:w="1440" w:type="dxa"/>
          </w:tcPr>
          <w:p w14:paraId="4040A480">
            <w:pPr>
              <w:spacing w:after="0" w:line="240" w:lineRule="auto"/>
              <w:rPr>
                <w:rFonts w:hint="eastAsia" w:ascii="宋体" w:hAnsi="宋体" w:eastAsia="宋体" w:cs="宋体"/>
              </w:rPr>
            </w:pPr>
            <w:r>
              <w:rPr>
                <w:rFonts w:hint="eastAsia" w:ascii="宋体" w:hAnsi="宋体" w:eastAsia="宋体" w:cs="宋体"/>
              </w:rPr>
              <w:t>100</w:t>
            </w:r>
          </w:p>
        </w:tc>
      </w:tr>
      <w:tr w14:paraId="45C3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tcPr>
          <w:p w14:paraId="1B89DBDE">
            <w:pPr>
              <w:spacing w:after="0" w:line="240" w:lineRule="auto"/>
              <w:rPr>
                <w:rFonts w:hint="eastAsia" w:ascii="宋体" w:hAnsi="宋体" w:eastAsia="宋体" w:cs="宋体"/>
              </w:rPr>
            </w:pPr>
            <w:r>
              <w:rPr>
                <w:rFonts w:hint="eastAsia" w:ascii="宋体" w:hAnsi="宋体" w:eastAsia="宋体" w:cs="宋体"/>
              </w:rPr>
              <w:t>进取型</w:t>
            </w:r>
          </w:p>
        </w:tc>
        <w:tc>
          <w:tcPr>
            <w:tcW w:w="1440" w:type="dxa"/>
          </w:tcPr>
          <w:p w14:paraId="0266B69A">
            <w:pPr>
              <w:spacing w:after="0" w:line="240" w:lineRule="auto"/>
              <w:rPr>
                <w:rFonts w:hint="eastAsia" w:ascii="宋体" w:hAnsi="宋体" w:eastAsia="宋体" w:cs="宋体"/>
              </w:rPr>
            </w:pPr>
            <w:r>
              <w:rPr>
                <w:rFonts w:hint="eastAsia" w:ascii="宋体" w:hAnsi="宋体" w:eastAsia="宋体" w:cs="宋体"/>
              </w:rPr>
              <w:t>11.0</w:t>
            </w:r>
          </w:p>
        </w:tc>
        <w:tc>
          <w:tcPr>
            <w:tcW w:w="1440" w:type="dxa"/>
          </w:tcPr>
          <w:p w14:paraId="5FC621EE">
            <w:pPr>
              <w:spacing w:after="0" w:line="240" w:lineRule="auto"/>
              <w:rPr>
                <w:rFonts w:hint="eastAsia" w:ascii="宋体" w:hAnsi="宋体" w:eastAsia="宋体" w:cs="宋体"/>
              </w:rPr>
            </w:pPr>
            <w:r>
              <w:rPr>
                <w:rFonts w:hint="eastAsia" w:ascii="宋体" w:hAnsi="宋体" w:eastAsia="宋体" w:cs="宋体"/>
              </w:rPr>
              <w:t>20.0</w:t>
            </w:r>
          </w:p>
        </w:tc>
        <w:tc>
          <w:tcPr>
            <w:tcW w:w="1440" w:type="dxa"/>
          </w:tcPr>
          <w:p w14:paraId="044089FF">
            <w:pPr>
              <w:spacing w:after="0" w:line="240" w:lineRule="auto"/>
              <w:rPr>
                <w:rFonts w:hint="eastAsia" w:ascii="宋体" w:hAnsi="宋体" w:eastAsia="宋体" w:cs="宋体"/>
              </w:rPr>
            </w:pPr>
            <w:r>
              <w:rPr>
                <w:rFonts w:hint="eastAsia" w:ascii="宋体" w:hAnsi="宋体" w:eastAsia="宋体" w:cs="宋体"/>
              </w:rPr>
              <w:t>80%</w:t>
            </w:r>
          </w:p>
        </w:tc>
        <w:tc>
          <w:tcPr>
            <w:tcW w:w="1440" w:type="dxa"/>
          </w:tcPr>
          <w:p w14:paraId="55B0643F">
            <w:pPr>
              <w:spacing w:after="0" w:line="240" w:lineRule="auto"/>
              <w:rPr>
                <w:rFonts w:hint="eastAsia" w:ascii="宋体" w:hAnsi="宋体" w:eastAsia="宋体" w:cs="宋体"/>
              </w:rPr>
            </w:pPr>
            <w:r>
              <w:rPr>
                <w:rFonts w:hint="eastAsia" w:ascii="宋体" w:hAnsi="宋体" w:eastAsia="宋体" w:cs="宋体"/>
              </w:rPr>
              <w:t>5%</w:t>
            </w:r>
          </w:p>
        </w:tc>
        <w:tc>
          <w:tcPr>
            <w:tcW w:w="1440" w:type="dxa"/>
          </w:tcPr>
          <w:p w14:paraId="100F74F4">
            <w:pPr>
              <w:spacing w:after="0" w:line="240" w:lineRule="auto"/>
              <w:rPr>
                <w:rFonts w:hint="eastAsia" w:ascii="宋体" w:hAnsi="宋体" w:eastAsia="宋体" w:cs="宋体"/>
              </w:rPr>
            </w:pPr>
            <w:r>
              <w:rPr>
                <w:rFonts w:hint="eastAsia" w:ascii="宋体" w:hAnsi="宋体" w:eastAsia="宋体" w:cs="宋体"/>
              </w:rPr>
              <w:t>200</w:t>
            </w:r>
          </w:p>
        </w:tc>
      </w:tr>
    </w:tbl>
    <w:p w14:paraId="32BC4034">
      <w:pPr>
        <w:rPr>
          <w:rFonts w:hint="eastAsia" w:ascii="宋体" w:hAnsi="宋体" w:eastAsia="宋体" w:cs="宋体"/>
        </w:rPr>
      </w:pPr>
    </w:p>
    <w:p w14:paraId="59D69085">
      <w:pPr>
        <w:pStyle w:val="4"/>
        <w:rPr>
          <w:rFonts w:hint="eastAsia" w:ascii="宋体" w:hAnsi="宋体" w:eastAsia="宋体" w:cs="宋体"/>
        </w:rPr>
      </w:pPr>
      <w:r>
        <w:rPr>
          <w:rFonts w:hint="eastAsia" w:ascii="宋体" w:hAnsi="宋体" w:eastAsia="宋体" w:cs="宋体"/>
          <w:color w:val="000000"/>
        </w:rPr>
        <w:t>4.3 相关系数矩阵与协方差矩阵</w:t>
      </w:r>
    </w:p>
    <w:p w14:paraId="4B61A302">
      <w:pPr>
        <w:ind w:firstLine="420"/>
        <w:rPr>
          <w:rFonts w:hint="eastAsia" w:ascii="宋体" w:hAnsi="宋体" w:eastAsia="宋体" w:cs="宋体"/>
        </w:rPr>
      </w:pPr>
      <w:r>
        <w:rPr>
          <w:rFonts w:hint="eastAsia" w:ascii="宋体" w:hAnsi="宋体" w:eastAsia="宋体" w:cs="宋体"/>
          <w:b w:val="0"/>
          <w:sz w:val="24"/>
        </w:rPr>
        <w:t>资产间的相关系数矩阵反映了不同资产收益率的联动关系。例如大盘股与中小盘股的相关系数为0.85，呈现高度正相关；而股票与国债的相关系数为负值，体现了良好的风险分散效果。协方差矩阵由以下公式计算：</w:t>
      </w:r>
    </w:p>
    <w:p w14:paraId="683B423A">
      <w:pPr>
        <w:jc w:val="center"/>
        <w:rPr>
          <w:rFonts w:hint="eastAsia" w:ascii="宋体" w:hAnsi="宋体" w:eastAsia="宋体" w:cs="宋体"/>
        </w:rPr>
      </w:pPr>
      <m:oMathPara>
        <m:oMath>
          <m:r>
            <m:rPr/>
            <w:rPr>
              <w:rFonts w:hint="eastAsia" w:ascii="Cambria Math" w:hAnsi="Cambria Math" w:eastAsia="宋体" w:cs="宋体"/>
            </w:rPr>
            <m:t>Σ = diag(σ) · ρ · diag(σ)</m:t>
          </m:r>
        </m:oMath>
      </m:oMathPara>
    </w:p>
    <w:p w14:paraId="145BA6CE">
      <w:pPr>
        <w:ind w:firstLine="420"/>
        <w:rPr>
          <w:rFonts w:hint="eastAsia" w:ascii="宋体" w:hAnsi="宋体" w:eastAsia="宋体" w:cs="宋体"/>
        </w:rPr>
      </w:pPr>
      <w:r>
        <w:rPr>
          <w:rFonts w:hint="eastAsia" w:ascii="宋体" w:hAnsi="宋体" w:eastAsia="宋体" w:cs="宋体"/>
          <w:b w:val="0"/>
          <w:sz w:val="24"/>
        </w:rPr>
        <w:t>其中ρ为相关系数矩阵。在生成模拟历史数据时，利用Cholesky分解ρ=LL^T，将独立的标准正态随机变量转化为具有指定相关结构的多元收益率序列。</w:t>
      </w:r>
    </w:p>
    <w:p w14:paraId="570E98C0">
      <w:pPr>
        <w:rPr>
          <w:rFonts w:hint="eastAsia" w:ascii="宋体" w:hAnsi="宋体" w:eastAsia="宋体" w:cs="宋体"/>
        </w:rPr>
      </w:pPr>
    </w:p>
    <w:p w14:paraId="0D04281F">
      <w:pPr>
        <w:pStyle w:val="4"/>
        <w:rPr>
          <w:rFonts w:hint="eastAsia" w:ascii="宋体" w:hAnsi="宋体" w:eastAsia="宋体" w:cs="宋体"/>
        </w:rPr>
      </w:pPr>
      <w:r>
        <w:rPr>
          <w:rFonts w:hint="eastAsia" w:ascii="宋体" w:hAnsi="宋体" w:eastAsia="宋体" w:cs="宋体"/>
          <w:color w:val="000000"/>
        </w:rPr>
        <w:t>4.4 数据生成运行结果</w:t>
      </w:r>
    </w:p>
    <w:p w14:paraId="11726F24">
      <w:pPr>
        <w:jc w:val="center"/>
        <w:rPr>
          <w:rFonts w:hint="eastAsia" w:ascii="宋体" w:hAnsi="宋体" w:eastAsia="宋体" w:cs="宋体"/>
        </w:rPr>
      </w:pPr>
      <w:r>
        <w:drawing>
          <wp:inline distT="0" distB="0" distL="114300" distR="114300">
            <wp:extent cx="5482590" cy="2758440"/>
            <wp:effectExtent l="0" t="0" r="3810" b="381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6"/>
                    <a:stretch>
                      <a:fillRect/>
                    </a:stretch>
                  </pic:blipFill>
                  <pic:spPr>
                    <a:xfrm>
                      <a:off x="0" y="0"/>
                      <a:ext cx="5482590" cy="2758440"/>
                    </a:xfrm>
                    <a:prstGeom prst="rect">
                      <a:avLst/>
                    </a:prstGeom>
                    <a:noFill/>
                    <a:ln>
                      <a:noFill/>
                    </a:ln>
                  </pic:spPr>
                </pic:pic>
              </a:graphicData>
            </a:graphic>
          </wp:inline>
        </w:drawing>
      </w:r>
    </w:p>
    <w:p w14:paraId="172AA073">
      <w:pPr>
        <w:pStyle w:val="3"/>
        <w:rPr>
          <w:rFonts w:hint="eastAsia" w:ascii="宋体" w:hAnsi="宋体" w:eastAsia="宋体" w:cs="宋体"/>
        </w:rPr>
      </w:pPr>
      <w:r>
        <w:rPr>
          <w:rFonts w:hint="eastAsia" w:ascii="宋体" w:hAnsi="宋体" w:eastAsia="宋体" w:cs="宋体"/>
          <w:color w:val="000000"/>
        </w:rPr>
        <w:t>五、求解方法</w:t>
      </w:r>
    </w:p>
    <w:p w14:paraId="01CCDC46">
      <w:pPr>
        <w:ind w:firstLine="420"/>
        <w:rPr>
          <w:rFonts w:hint="eastAsia" w:ascii="宋体" w:hAnsi="宋体" w:eastAsia="宋体" w:cs="宋体"/>
        </w:rPr>
      </w:pPr>
      <w:r>
        <w:rPr>
          <w:rFonts w:hint="eastAsia" w:ascii="宋体" w:hAnsi="宋体" w:eastAsia="宋体" w:cs="宋体"/>
          <w:b w:val="0"/>
          <w:sz w:val="24"/>
        </w:rPr>
        <w:t>本项目采用Python编程实现全部建模与求解过程，核心依赖scipy.optimize优化库，具体求解策略根据模型特征选择不同算法。</w:t>
      </w:r>
    </w:p>
    <w:p w14:paraId="2B86FEA6">
      <w:pPr>
        <w:pStyle w:val="4"/>
        <w:rPr>
          <w:rFonts w:hint="eastAsia" w:ascii="宋体" w:hAnsi="宋体" w:eastAsia="宋体" w:cs="宋体"/>
        </w:rPr>
      </w:pPr>
      <w:r>
        <w:rPr>
          <w:rFonts w:hint="eastAsia" w:ascii="宋体" w:hAnsi="宋体" w:eastAsia="宋体" w:cs="宋体"/>
          <w:color w:val="000000"/>
        </w:rPr>
        <w:t>5.1 线性规划求解</w:t>
      </w:r>
    </w:p>
    <w:p w14:paraId="755138BC">
      <w:pPr>
        <w:ind w:firstLine="420"/>
        <w:rPr>
          <w:rFonts w:hint="eastAsia" w:ascii="宋体" w:hAnsi="宋体" w:eastAsia="宋体" w:cs="宋体"/>
        </w:rPr>
      </w:pPr>
      <w:r>
        <w:rPr>
          <w:rFonts w:hint="eastAsia" w:ascii="宋体" w:hAnsi="宋体" w:eastAsia="宋体" w:cs="宋体"/>
          <w:b w:val="0"/>
          <w:sz w:val="24"/>
        </w:rPr>
        <w:t>线性规划模型的目标函数和约束条件均为线性，使用scipy.optimize.linprog函数求解。由于linprog默认求最小值，将目标函数取负（min -Z）等价于求max Z。采用HiGHS求解器，该算法基于单纯形法和内点法的混合策略，具有高效稳定的特点。</w:t>
      </w:r>
    </w:p>
    <w:p w14:paraId="28346083">
      <w:pPr>
        <w:pStyle w:val="4"/>
        <w:rPr>
          <w:rFonts w:hint="eastAsia" w:ascii="宋体" w:hAnsi="宋体" w:eastAsia="宋体" w:cs="宋体"/>
        </w:rPr>
      </w:pPr>
      <w:r>
        <w:rPr>
          <w:rFonts w:hint="eastAsia" w:ascii="宋体" w:hAnsi="宋体" w:eastAsia="宋体" w:cs="宋体"/>
          <w:color w:val="000000"/>
        </w:rPr>
        <w:t>5.2 目标规划求解</w:t>
      </w:r>
    </w:p>
    <w:p w14:paraId="73AC372A">
      <w:pPr>
        <w:ind w:firstLine="420"/>
        <w:rPr>
          <w:rFonts w:hint="eastAsia" w:ascii="宋体" w:hAnsi="宋体" w:eastAsia="宋体" w:cs="宋体"/>
        </w:rPr>
      </w:pPr>
      <w:r>
        <w:rPr>
          <w:rFonts w:hint="eastAsia" w:ascii="宋体" w:hAnsi="宋体" w:eastAsia="宋体" w:cs="宋体"/>
          <w:b w:val="0"/>
          <w:sz w:val="24"/>
        </w:rPr>
        <w:t>目标规划模型中的组合波动率σp=√(x^T·Σ·x)为决策变量的非线性函数，因此整个模型属于非线性规划问题。采用scipy.optimize.minimize函数的SLSQP（Sequential Least Squares Programming，序列最小二乘规划）算法进行求解。</w:t>
      </w:r>
    </w:p>
    <w:p w14:paraId="6C957694">
      <w:pPr>
        <w:ind w:firstLine="420"/>
        <w:rPr>
          <w:rFonts w:hint="eastAsia" w:ascii="宋体" w:hAnsi="宋体" w:eastAsia="宋体" w:cs="宋体"/>
        </w:rPr>
      </w:pPr>
      <w:r>
        <w:rPr>
          <w:rFonts w:hint="eastAsia" w:ascii="宋体" w:hAnsi="宋体" w:eastAsia="宋体" w:cs="宋体"/>
          <w:b w:val="0"/>
          <w:sz w:val="24"/>
        </w:rPr>
        <w:t>为避免陷入局部最优，采用多起点优化策略：设置10个不同的初始点（1个等权配置 + 9个Dirichlet随机分布生成），分别独立求解后，选取目标函数值最小的结果作为全局最优解。此外，在目标函数中加入0.01·Σxi²的正则化项，鼓励投资分散化，避免过度集中于单一资产。</w:t>
      </w:r>
    </w:p>
    <w:p w14:paraId="1D1FBB62">
      <w:pPr>
        <w:pStyle w:val="4"/>
        <w:rPr>
          <w:rFonts w:hint="eastAsia" w:ascii="宋体" w:hAnsi="宋体" w:eastAsia="宋体" w:cs="宋体"/>
        </w:rPr>
      </w:pPr>
      <w:r>
        <w:rPr>
          <w:rFonts w:hint="eastAsia" w:ascii="宋体" w:hAnsi="宋体" w:eastAsia="宋体" w:cs="宋体"/>
          <w:color w:val="000000"/>
        </w:rPr>
        <w:t>5.3 有效前沿计算</w:t>
      </w:r>
    </w:p>
    <w:p w14:paraId="4DAE67F2">
      <w:pPr>
        <w:ind w:firstLine="420"/>
        <w:rPr>
          <w:rFonts w:hint="eastAsia" w:ascii="宋体" w:hAnsi="宋体" w:eastAsia="宋体" w:cs="宋体"/>
        </w:rPr>
      </w:pPr>
      <w:r>
        <w:rPr>
          <w:rFonts w:hint="eastAsia" w:ascii="宋体" w:hAnsi="宋体" w:eastAsia="宋体" w:cs="宋体"/>
          <w:b w:val="0"/>
          <w:sz w:val="24"/>
        </w:rPr>
        <w:t>有效前沿（Efficient Frontier）是Markowitz均值-方差理论的核心概念。对从3%到15%之间等间距的50个目标收益率水平，分别以最小化组合波动率为目标进行求解，得到一系列最优（风险最小）组合点，连接后形成有效前沿曲线。落在有效前沿上方的组合为不可达区域，下方的组合则为非有效组合（可以同风险更高收益或同收益更低风险）。</w:t>
      </w:r>
    </w:p>
    <w:p w14:paraId="395ECA90">
      <w:pPr>
        <w:pStyle w:val="4"/>
        <w:rPr>
          <w:rFonts w:hint="eastAsia" w:ascii="宋体" w:hAnsi="宋体" w:eastAsia="宋体" w:cs="宋体"/>
        </w:rPr>
      </w:pPr>
      <w:r>
        <w:rPr>
          <w:rFonts w:hint="eastAsia" w:ascii="宋体" w:hAnsi="宋体" w:eastAsia="宋体" w:cs="宋体"/>
          <w:color w:val="000000"/>
        </w:rPr>
        <w:t>5.4 模型求解运行结果</w:t>
      </w:r>
    </w:p>
    <w:p w14:paraId="591E720F">
      <w:pPr>
        <w:jc w:val="both"/>
      </w:pPr>
      <w:r>
        <w:drawing>
          <wp:inline distT="0" distB="0" distL="114300" distR="114300">
            <wp:extent cx="2485390" cy="3458210"/>
            <wp:effectExtent l="0" t="0" r="10160" b="889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7"/>
                    <a:stretch>
                      <a:fillRect/>
                    </a:stretch>
                  </pic:blipFill>
                  <pic:spPr>
                    <a:xfrm>
                      <a:off x="0" y="0"/>
                      <a:ext cx="2485390" cy="3458210"/>
                    </a:xfrm>
                    <a:prstGeom prst="rect">
                      <a:avLst/>
                    </a:prstGeom>
                    <a:noFill/>
                    <a:ln>
                      <a:noFill/>
                    </a:ln>
                  </pic:spPr>
                </pic:pic>
              </a:graphicData>
            </a:graphic>
          </wp:inline>
        </w:drawing>
      </w:r>
    </w:p>
    <w:p w14:paraId="454EF30B">
      <w:pPr>
        <w:jc w:val="both"/>
      </w:pPr>
      <w:r>
        <w:drawing>
          <wp:inline distT="0" distB="0" distL="114300" distR="114300">
            <wp:extent cx="2458085" cy="2779395"/>
            <wp:effectExtent l="0" t="0" r="18415" b="1905"/>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8"/>
                    <a:stretch>
                      <a:fillRect/>
                    </a:stretch>
                  </pic:blipFill>
                  <pic:spPr>
                    <a:xfrm>
                      <a:off x="0" y="0"/>
                      <a:ext cx="2458085" cy="2779395"/>
                    </a:xfrm>
                    <a:prstGeom prst="rect">
                      <a:avLst/>
                    </a:prstGeom>
                    <a:noFill/>
                    <a:ln>
                      <a:noFill/>
                    </a:ln>
                  </pic:spPr>
                </pic:pic>
              </a:graphicData>
            </a:graphic>
          </wp:inline>
        </w:drawing>
      </w:r>
    </w:p>
    <w:p w14:paraId="4B0BFB5D">
      <w:pPr>
        <w:jc w:val="both"/>
      </w:pPr>
      <w:r>
        <w:drawing>
          <wp:inline distT="0" distB="0" distL="114300" distR="114300">
            <wp:extent cx="3890010" cy="2622550"/>
            <wp:effectExtent l="0" t="0" r="15240" b="635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9"/>
                    <a:stretch>
                      <a:fillRect/>
                    </a:stretch>
                  </pic:blipFill>
                  <pic:spPr>
                    <a:xfrm>
                      <a:off x="0" y="0"/>
                      <a:ext cx="3890010" cy="2622550"/>
                    </a:xfrm>
                    <a:prstGeom prst="rect">
                      <a:avLst/>
                    </a:prstGeom>
                    <a:noFill/>
                    <a:ln>
                      <a:noFill/>
                    </a:ln>
                  </pic:spPr>
                </pic:pic>
              </a:graphicData>
            </a:graphic>
          </wp:inline>
        </w:drawing>
      </w:r>
    </w:p>
    <w:p w14:paraId="0EDB9F50">
      <w:pPr>
        <w:bidi w:val="0"/>
        <w:rPr>
          <w:rFonts w:hint="eastAsia"/>
        </w:rPr>
      </w:pPr>
      <w:r>
        <w:drawing>
          <wp:inline distT="0" distB="0" distL="114300" distR="114300">
            <wp:extent cx="3450590" cy="4025900"/>
            <wp:effectExtent l="0" t="0" r="16510" b="1270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0"/>
                    <a:stretch>
                      <a:fillRect/>
                    </a:stretch>
                  </pic:blipFill>
                  <pic:spPr>
                    <a:xfrm>
                      <a:off x="0" y="0"/>
                      <a:ext cx="3450590" cy="4025900"/>
                    </a:xfrm>
                    <a:prstGeom prst="rect">
                      <a:avLst/>
                    </a:prstGeom>
                    <a:noFill/>
                    <a:ln>
                      <a:noFill/>
                    </a:ln>
                  </pic:spPr>
                </pic:pic>
              </a:graphicData>
            </a:graphic>
          </wp:inline>
        </w:drawing>
      </w:r>
    </w:p>
    <w:p w14:paraId="1ED2BE08">
      <w:pPr>
        <w:rPr>
          <w:rFonts w:hint="eastAsia" w:ascii="宋体" w:hAnsi="宋体" w:eastAsia="宋体" w:cs="宋体"/>
        </w:rPr>
      </w:pPr>
      <w:r>
        <w:rPr>
          <w:rFonts w:hint="eastAsia" w:ascii="宋体" w:hAnsi="宋体" w:eastAsia="宋体" w:cs="宋体"/>
        </w:rPr>
        <w:br w:type="page"/>
      </w:r>
    </w:p>
    <w:p w14:paraId="5E619DAF">
      <w:pPr>
        <w:pStyle w:val="3"/>
        <w:rPr>
          <w:rFonts w:hint="eastAsia" w:ascii="宋体" w:hAnsi="宋体" w:eastAsia="宋体" w:cs="宋体"/>
        </w:rPr>
      </w:pPr>
      <w:r>
        <w:rPr>
          <w:rFonts w:hint="eastAsia" w:ascii="宋体" w:hAnsi="宋体" w:eastAsia="宋体" w:cs="宋体"/>
          <w:color w:val="000000"/>
        </w:rPr>
        <w:t>六、结果分析</w:t>
      </w:r>
    </w:p>
    <w:p w14:paraId="4564A825">
      <w:pPr>
        <w:pStyle w:val="4"/>
        <w:rPr>
          <w:rFonts w:hint="eastAsia" w:ascii="宋体" w:hAnsi="宋体" w:eastAsia="宋体" w:cs="宋体"/>
        </w:rPr>
      </w:pPr>
      <w:r>
        <w:rPr>
          <w:rFonts w:hint="eastAsia" w:ascii="宋体" w:hAnsi="宋体" w:eastAsia="宋体" w:cs="宋体"/>
          <w:color w:val="000000"/>
        </w:rPr>
        <w:t>6.1 各客户最优配置方案</w:t>
      </w:r>
    </w:p>
    <w:p w14:paraId="05C7F2A9">
      <w:pPr>
        <w:ind w:firstLine="420"/>
        <w:rPr>
          <w:rFonts w:hint="eastAsia" w:ascii="宋体" w:hAnsi="宋体" w:eastAsia="宋体" w:cs="宋体"/>
        </w:rPr>
      </w:pPr>
      <w:r>
        <w:rPr>
          <w:rFonts w:hint="eastAsia" w:ascii="宋体" w:hAnsi="宋体" w:eastAsia="宋体" w:cs="宋体"/>
          <w:b w:val="0"/>
          <w:sz w:val="24"/>
        </w:rPr>
        <w:t>通过目标规划模型求解，三类客户分别获得了符合自身风险偏好的最优配置方案，各方案的资产配置比例如下图所示：</w:t>
      </w:r>
    </w:p>
    <w:p w14:paraId="131BFA53">
      <w:pPr>
        <w:rPr>
          <w:rFonts w:hint="eastAsia" w:ascii="宋体" w:hAnsi="宋体" w:eastAsia="宋体" w:cs="宋体"/>
        </w:rPr>
      </w:pPr>
      <w:r>
        <w:rPr>
          <w:rFonts w:hint="eastAsia" w:ascii="宋体" w:hAnsi="宋体" w:eastAsia="宋体" w:cs="宋体"/>
          <w:b/>
          <w:sz w:val="24"/>
        </w:rPr>
        <w:t>（1）保守型客户配置方案</w:t>
      </w:r>
    </w:p>
    <w:p w14:paraId="6849F541">
      <w:pPr>
        <w:ind w:firstLine="420"/>
        <w:rPr>
          <w:rFonts w:hint="eastAsia" w:ascii="宋体" w:hAnsi="宋体" w:eastAsia="宋体" w:cs="宋体"/>
        </w:rPr>
      </w:pPr>
      <w:r>
        <w:rPr>
          <w:rFonts w:hint="eastAsia" w:ascii="宋体" w:hAnsi="宋体" w:eastAsia="宋体" w:cs="宋体"/>
          <w:b w:val="0"/>
          <w:sz w:val="24"/>
        </w:rPr>
        <w:t>保守型客户以债券和货币基金为主（合计约70%），少量配置股票类资产（约12%），体现了以稳定收益为核心、严格控制风险的投资策略。</w:t>
      </w:r>
    </w:p>
    <w:p w14:paraId="1B72AC6D">
      <w:pPr>
        <w:jc w:val="center"/>
        <w:rPr>
          <w:rFonts w:hint="eastAsia" w:ascii="宋体" w:hAnsi="宋体" w:eastAsia="宋体" w:cs="宋体"/>
        </w:rPr>
      </w:pPr>
      <w:r>
        <w:rPr>
          <w:rFonts w:hint="eastAsia" w:ascii="宋体" w:hAnsi="宋体" w:eastAsia="宋体" w:cs="宋体"/>
        </w:rPr>
        <w:drawing>
          <wp:inline distT="0" distB="0" distL="114300" distR="114300">
            <wp:extent cx="3840480" cy="2880360"/>
            <wp:effectExtent l="0" t="0" r="762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1"/>
                    <a:stretch>
                      <a:fillRect/>
                    </a:stretch>
                  </pic:blipFill>
                  <pic:spPr>
                    <a:xfrm>
                      <a:off x="0" y="0"/>
                      <a:ext cx="3840480" cy="2880360"/>
                    </a:xfrm>
                    <a:prstGeom prst="rect">
                      <a:avLst/>
                    </a:prstGeom>
                  </pic:spPr>
                </pic:pic>
              </a:graphicData>
            </a:graphic>
          </wp:inline>
        </w:drawing>
      </w:r>
    </w:p>
    <w:p w14:paraId="692A73E7">
      <w:pPr>
        <w:rPr>
          <w:rFonts w:hint="eastAsia" w:ascii="宋体" w:hAnsi="宋体" w:eastAsia="宋体" w:cs="宋体"/>
        </w:rPr>
      </w:pPr>
    </w:p>
    <w:p w14:paraId="15DA9159">
      <w:pPr>
        <w:rPr>
          <w:rFonts w:hint="eastAsia" w:ascii="宋体" w:hAnsi="宋体" w:eastAsia="宋体" w:cs="宋体"/>
        </w:rPr>
      </w:pPr>
      <w:r>
        <w:rPr>
          <w:rFonts w:hint="eastAsia" w:ascii="宋体" w:hAnsi="宋体" w:eastAsia="宋体" w:cs="宋体"/>
          <w:b/>
          <w:sz w:val="24"/>
        </w:rPr>
        <w:t>（2）稳健型客户配置方案</w:t>
      </w:r>
    </w:p>
    <w:p w14:paraId="375DB859">
      <w:pPr>
        <w:ind w:firstLine="420"/>
        <w:rPr>
          <w:rFonts w:hint="eastAsia" w:ascii="宋体" w:hAnsi="宋体" w:eastAsia="宋体" w:cs="宋体"/>
        </w:rPr>
      </w:pPr>
      <w:r>
        <w:rPr>
          <w:rFonts w:hint="eastAsia" w:ascii="宋体" w:hAnsi="宋体" w:eastAsia="宋体" w:cs="宋体"/>
          <w:b w:val="0"/>
          <w:sz w:val="24"/>
        </w:rPr>
        <w:t>稳健型客户呈现均衡配置特征，各类资产比例较为接近，通过充分分散实现了收益与风险的良好平衡。</w:t>
      </w:r>
    </w:p>
    <w:p w14:paraId="2CB86F8C">
      <w:pPr>
        <w:jc w:val="center"/>
        <w:rPr>
          <w:rFonts w:hint="eastAsia" w:ascii="宋体" w:hAnsi="宋体" w:eastAsia="宋体" w:cs="宋体"/>
        </w:rPr>
      </w:pPr>
      <w:r>
        <w:rPr>
          <w:rFonts w:hint="eastAsia" w:ascii="宋体" w:hAnsi="宋体" w:eastAsia="宋体" w:cs="宋体"/>
        </w:rPr>
        <w:drawing>
          <wp:inline distT="0" distB="0" distL="114300" distR="114300">
            <wp:extent cx="3840480" cy="2880360"/>
            <wp:effectExtent l="0" t="0" r="7620" b="152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3840480" cy="2880360"/>
                    </a:xfrm>
                    <a:prstGeom prst="rect">
                      <a:avLst/>
                    </a:prstGeom>
                  </pic:spPr>
                </pic:pic>
              </a:graphicData>
            </a:graphic>
          </wp:inline>
        </w:drawing>
      </w:r>
    </w:p>
    <w:p w14:paraId="6957B1B4">
      <w:pPr>
        <w:rPr>
          <w:rFonts w:hint="eastAsia" w:ascii="宋体" w:hAnsi="宋体" w:eastAsia="宋体" w:cs="宋体"/>
        </w:rPr>
      </w:pPr>
    </w:p>
    <w:p w14:paraId="36E3618B">
      <w:pPr>
        <w:rPr>
          <w:rFonts w:hint="eastAsia" w:ascii="宋体" w:hAnsi="宋体" w:eastAsia="宋体" w:cs="宋体"/>
        </w:rPr>
      </w:pPr>
      <w:r>
        <w:rPr>
          <w:rFonts w:hint="eastAsia" w:ascii="宋体" w:hAnsi="宋体" w:eastAsia="宋体" w:cs="宋体"/>
          <w:b/>
          <w:sz w:val="24"/>
        </w:rPr>
        <w:t>（3）进取型客户配置方案</w:t>
      </w:r>
    </w:p>
    <w:p w14:paraId="0D96883E">
      <w:pPr>
        <w:ind w:firstLine="420"/>
        <w:rPr>
          <w:rFonts w:hint="eastAsia" w:ascii="宋体" w:hAnsi="宋体" w:eastAsia="宋体" w:cs="宋体"/>
        </w:rPr>
      </w:pPr>
      <w:r>
        <w:rPr>
          <w:rFonts w:hint="eastAsia" w:ascii="宋体" w:hAnsi="宋体" w:eastAsia="宋体" w:cs="宋体"/>
          <w:b w:val="0"/>
          <w:sz w:val="24"/>
        </w:rPr>
        <w:t>进取型客户以股票类资产为主（约52%），同时保留一定的黄金和REITs配置用于分散风险，在追求高收益的同时兼顾了组合的稳定性。</w:t>
      </w:r>
    </w:p>
    <w:p w14:paraId="775EC975">
      <w:pPr>
        <w:jc w:val="center"/>
        <w:rPr>
          <w:rFonts w:hint="eastAsia" w:ascii="宋体" w:hAnsi="宋体" w:eastAsia="宋体" w:cs="宋体"/>
        </w:rPr>
      </w:pPr>
      <w:r>
        <w:rPr>
          <w:rFonts w:hint="eastAsia" w:ascii="宋体" w:hAnsi="宋体" w:eastAsia="宋体" w:cs="宋体"/>
        </w:rPr>
        <w:drawing>
          <wp:inline distT="0" distB="0" distL="114300" distR="114300">
            <wp:extent cx="3840480" cy="2880360"/>
            <wp:effectExtent l="0" t="0" r="7620" b="152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3"/>
                    <a:stretch>
                      <a:fillRect/>
                    </a:stretch>
                  </pic:blipFill>
                  <pic:spPr>
                    <a:xfrm>
                      <a:off x="0" y="0"/>
                      <a:ext cx="3840480" cy="2880360"/>
                    </a:xfrm>
                    <a:prstGeom prst="rect">
                      <a:avLst/>
                    </a:prstGeom>
                  </pic:spPr>
                </pic:pic>
              </a:graphicData>
            </a:graphic>
          </wp:inline>
        </w:drawing>
      </w:r>
    </w:p>
    <w:p w14:paraId="59C0970E">
      <w:pPr>
        <w:pStyle w:val="4"/>
        <w:rPr>
          <w:rFonts w:hint="eastAsia" w:ascii="宋体" w:hAnsi="宋体" w:eastAsia="宋体" w:cs="宋体"/>
        </w:rPr>
      </w:pPr>
      <w:r>
        <w:rPr>
          <w:rFonts w:hint="eastAsia" w:ascii="宋体" w:hAnsi="宋体" w:eastAsia="宋体" w:cs="宋体"/>
          <w:color w:val="000000"/>
        </w:rPr>
        <w:t>6.2 两种模型对比分析</w:t>
      </w:r>
    </w:p>
    <w:p w14:paraId="2996682E">
      <w:pPr>
        <w:ind w:firstLine="420"/>
        <w:rPr>
          <w:rFonts w:hint="eastAsia" w:ascii="宋体" w:hAnsi="宋体" w:eastAsia="宋体" w:cs="宋体"/>
        </w:rPr>
      </w:pPr>
      <w:r>
        <w:rPr>
          <w:rFonts w:hint="eastAsia" w:ascii="宋体" w:hAnsi="宋体" w:eastAsia="宋体" w:cs="宋体"/>
          <w:b w:val="0"/>
          <w:sz w:val="24"/>
        </w:rPr>
        <w:t>将线性规划与目标规划的结果进行对比，从收益率角度分析两种方法的差异：</w:t>
      </w:r>
    </w:p>
    <w:p w14:paraId="3E10A996">
      <w:pPr>
        <w:jc w:val="center"/>
        <w:rPr>
          <w:rFonts w:hint="eastAsia" w:ascii="宋体" w:hAnsi="宋体" w:eastAsia="宋体" w:cs="宋体"/>
        </w:rPr>
      </w:pPr>
      <w:r>
        <w:rPr>
          <w:rFonts w:hint="eastAsia" w:ascii="宋体" w:hAnsi="宋体" w:eastAsia="宋体" w:cs="宋体"/>
        </w:rPr>
        <w:drawing>
          <wp:inline distT="0" distB="0" distL="114300" distR="114300">
            <wp:extent cx="4114800" cy="2571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4"/>
                    <a:stretch>
                      <a:fillRect/>
                    </a:stretch>
                  </pic:blipFill>
                  <pic:spPr>
                    <a:xfrm>
                      <a:off x="0" y="0"/>
                      <a:ext cx="4114800" cy="2571750"/>
                    </a:xfrm>
                    <a:prstGeom prst="rect">
                      <a:avLst/>
                    </a:prstGeom>
                  </pic:spPr>
                </pic:pic>
              </a:graphicData>
            </a:graphic>
          </wp:inline>
        </w:drawing>
      </w:r>
    </w:p>
    <w:p w14:paraId="30813032">
      <w:pPr>
        <w:ind w:firstLine="420"/>
        <w:rPr>
          <w:rFonts w:hint="eastAsia" w:ascii="宋体" w:hAnsi="宋体" w:eastAsia="宋体" w:cs="宋体"/>
        </w:rPr>
      </w:pPr>
      <w:r>
        <w:rPr>
          <w:rFonts w:hint="eastAsia" w:ascii="宋体" w:hAnsi="宋体" w:eastAsia="宋体" w:cs="宋体"/>
          <w:b w:val="0"/>
          <w:sz w:val="24"/>
        </w:rPr>
        <w:t>对比分析表明：目标规划模型由于同时兼顾收益和风险两个目标，生成的配置方案更加分散，夏普比率（单位风险收益）通常优于线性规划。而线性规划仅追求收益最大化，配置趋于集中在高收益资产上，虽然名义收益率可能略高，但实际承担的风险也更大，风险调整后的表现未必更优。因此，目标规划更适合实际投资决策场景。</w:t>
      </w:r>
    </w:p>
    <w:p w14:paraId="61FC18D9">
      <w:pPr>
        <w:pStyle w:val="4"/>
        <w:rPr>
          <w:rFonts w:hint="eastAsia" w:ascii="宋体" w:hAnsi="宋体" w:eastAsia="宋体" w:cs="宋体"/>
        </w:rPr>
      </w:pPr>
      <w:r>
        <w:rPr>
          <w:rFonts w:hint="eastAsia" w:ascii="宋体" w:hAnsi="宋体" w:eastAsia="宋体" w:cs="宋体"/>
          <w:color w:val="000000"/>
        </w:rPr>
        <w:t>6.3 有效前沿分析</w:t>
      </w:r>
    </w:p>
    <w:p w14:paraId="49C1234B">
      <w:pPr>
        <w:ind w:firstLine="420"/>
        <w:rPr>
          <w:rFonts w:hint="eastAsia" w:ascii="宋体" w:hAnsi="宋体" w:eastAsia="宋体" w:cs="宋体"/>
        </w:rPr>
      </w:pPr>
      <w:r>
        <w:rPr>
          <w:rFonts w:hint="eastAsia" w:ascii="宋体" w:hAnsi="宋体" w:eastAsia="宋体" w:cs="宋体"/>
          <w:b w:val="0"/>
          <w:sz w:val="24"/>
        </w:rPr>
        <w:t>有效前沿曲线直观展示了风险与收益之间的最优权衡关系：</w:t>
      </w:r>
    </w:p>
    <w:p w14:paraId="464C5D71">
      <w:pPr>
        <w:jc w:val="center"/>
        <w:rPr>
          <w:rFonts w:hint="eastAsia" w:ascii="宋体" w:hAnsi="宋体" w:eastAsia="宋体" w:cs="宋体"/>
        </w:rPr>
      </w:pPr>
      <w:r>
        <w:rPr>
          <w:rFonts w:hint="eastAsia" w:ascii="宋体" w:hAnsi="宋体" w:eastAsia="宋体" w:cs="宋体"/>
        </w:rPr>
        <w:drawing>
          <wp:inline distT="0" distB="0" distL="114300" distR="114300">
            <wp:extent cx="4572000" cy="304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5"/>
                    <a:stretch>
                      <a:fillRect/>
                    </a:stretch>
                  </pic:blipFill>
                  <pic:spPr>
                    <a:xfrm>
                      <a:off x="0" y="0"/>
                      <a:ext cx="4572000" cy="3048000"/>
                    </a:xfrm>
                    <a:prstGeom prst="rect">
                      <a:avLst/>
                    </a:prstGeom>
                  </pic:spPr>
                </pic:pic>
              </a:graphicData>
            </a:graphic>
          </wp:inline>
        </w:drawing>
      </w:r>
    </w:p>
    <w:p w14:paraId="0860BD21">
      <w:pPr>
        <w:rPr>
          <w:rFonts w:hint="eastAsia" w:ascii="宋体" w:hAnsi="宋体" w:eastAsia="宋体" w:cs="宋体"/>
        </w:rPr>
      </w:pPr>
    </w:p>
    <w:p w14:paraId="4945D123">
      <w:pPr>
        <w:ind w:firstLine="420"/>
        <w:rPr>
          <w:rFonts w:hint="eastAsia" w:ascii="宋体" w:hAnsi="宋体" w:eastAsia="宋体" w:cs="宋体"/>
        </w:rPr>
      </w:pPr>
      <w:r>
        <w:rPr>
          <w:rFonts w:hint="eastAsia" w:ascii="宋体" w:hAnsi="宋体" w:eastAsia="宋体" w:cs="宋体"/>
          <w:b w:val="0"/>
          <w:sz w:val="24"/>
        </w:rPr>
        <w:t>从图中可以观察到：三类客户的最优组合均位于有效前沿曲线附近，验证了优化模型的有效性。保守型客户位于前沿左下方（低风险、低收益区域），进取型客户位于右上方（高风险、高收益区域），稳健型客户则居中。同时，图中标注的各单独资产点大多位于有效前沿下方，说明通过合理组合配置，可以获得优于任何单一资产的风险收益比。</w:t>
      </w:r>
    </w:p>
    <w:p w14:paraId="6C69B0B6">
      <w:pPr>
        <w:pStyle w:val="4"/>
        <w:rPr>
          <w:rFonts w:hint="eastAsia" w:ascii="宋体" w:hAnsi="宋体" w:eastAsia="宋体" w:cs="宋体"/>
        </w:rPr>
      </w:pPr>
      <w:r>
        <w:rPr>
          <w:rFonts w:hint="eastAsia" w:ascii="宋体" w:hAnsi="宋体" w:eastAsia="宋体" w:cs="宋体"/>
          <w:color w:val="000000"/>
        </w:rPr>
        <w:t>6.4 敏感性分析</w:t>
      </w:r>
    </w:p>
    <w:p w14:paraId="5B01BB21">
      <w:pPr>
        <w:ind w:firstLine="420"/>
        <w:rPr>
          <w:rFonts w:hint="eastAsia" w:ascii="宋体" w:hAnsi="宋体" w:eastAsia="宋体" w:cs="宋体"/>
        </w:rPr>
      </w:pPr>
      <w:r>
        <w:rPr>
          <w:rFonts w:hint="eastAsia" w:ascii="宋体" w:hAnsi="宋体" w:eastAsia="宋体" w:cs="宋体"/>
          <w:b w:val="0"/>
          <w:sz w:val="24"/>
        </w:rPr>
        <w:t>以稳健型客户为例，对风险容忍度（最大波动率上限）进行敏感性分析，考察其变化对最优配置结果的影响：</w:t>
      </w:r>
    </w:p>
    <w:p w14:paraId="07A891E4">
      <w:pPr>
        <w:jc w:val="center"/>
        <w:rPr>
          <w:rFonts w:hint="eastAsia" w:ascii="宋体" w:hAnsi="宋体" w:eastAsia="宋体" w:cs="宋体"/>
        </w:rPr>
      </w:pPr>
      <w:r>
        <w:rPr>
          <w:rFonts w:hint="eastAsia" w:ascii="宋体" w:hAnsi="宋体" w:eastAsia="宋体" w:cs="宋体"/>
        </w:rPr>
        <w:drawing>
          <wp:inline distT="0" distB="0" distL="114300" distR="114300">
            <wp:extent cx="4114800" cy="2571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6"/>
                    <a:stretch>
                      <a:fillRect/>
                    </a:stretch>
                  </pic:blipFill>
                  <pic:spPr>
                    <a:xfrm>
                      <a:off x="0" y="0"/>
                      <a:ext cx="4114800" cy="2571750"/>
                    </a:xfrm>
                    <a:prstGeom prst="rect">
                      <a:avLst/>
                    </a:prstGeom>
                  </pic:spPr>
                </pic:pic>
              </a:graphicData>
            </a:graphic>
          </wp:inline>
        </w:drawing>
      </w:r>
    </w:p>
    <w:p w14:paraId="28AF768B">
      <w:pPr>
        <w:rPr>
          <w:rFonts w:hint="eastAsia" w:ascii="宋体" w:hAnsi="宋体" w:eastAsia="宋体" w:cs="宋体"/>
        </w:rPr>
      </w:pPr>
    </w:p>
    <w:p w14:paraId="3058F3D0">
      <w:pPr>
        <w:ind w:firstLine="420"/>
        <w:rPr>
          <w:rFonts w:hint="eastAsia" w:ascii="宋体" w:hAnsi="宋体" w:eastAsia="宋体" w:cs="宋体"/>
        </w:rPr>
      </w:pPr>
      <w:r>
        <w:rPr>
          <w:rFonts w:hint="eastAsia" w:ascii="宋体" w:hAnsi="宋体" w:eastAsia="宋体" w:cs="宋体"/>
          <w:b w:val="0"/>
          <w:sz w:val="24"/>
        </w:rPr>
        <w:t>分析结果表明：当最大波动率上限从6%逐步放宽到10%时，最优组合收益率从7.13%显著提高到8.39%，夏普比率从0.85降至0.70，说明在此区间内放松风险约束能够换取明显的收益提升。但当波动率上限超过10%后，收益率和夏普比率均不再变化，表明此时约束的瓶颈已从风险约束转移到了其他约束条件（如股票上限50%），进一步放松风险容忍度不会带来额外收益。</w:t>
      </w:r>
    </w:p>
    <w:p w14:paraId="7A9BF477">
      <w:pPr>
        <w:rPr>
          <w:rFonts w:hint="eastAsia" w:ascii="宋体" w:hAnsi="宋体" w:eastAsia="宋体" w:cs="宋体"/>
        </w:rPr>
      </w:pPr>
      <w:r>
        <w:rPr>
          <w:rFonts w:hint="eastAsia" w:ascii="宋体" w:hAnsi="宋体" w:eastAsia="宋体" w:cs="宋体"/>
        </w:rPr>
        <w:br w:type="page"/>
      </w:r>
    </w:p>
    <w:p w14:paraId="56BF3C0C">
      <w:pPr>
        <w:pStyle w:val="3"/>
        <w:rPr>
          <w:rFonts w:hint="eastAsia" w:ascii="宋体" w:hAnsi="宋体" w:eastAsia="宋体" w:cs="宋体"/>
        </w:rPr>
      </w:pPr>
      <w:r>
        <w:rPr>
          <w:rFonts w:hint="eastAsia" w:ascii="宋体" w:hAnsi="宋体" w:eastAsia="宋体" w:cs="宋体"/>
          <w:color w:val="000000"/>
        </w:rPr>
        <w:t>七、模型扩展与反思</w:t>
      </w:r>
      <w:bookmarkStart w:id="0" w:name="_GoBack"/>
      <w:bookmarkEnd w:id="0"/>
    </w:p>
    <w:p w14:paraId="3CF3C95E">
      <w:pPr>
        <w:pStyle w:val="4"/>
        <w:rPr>
          <w:rFonts w:hint="eastAsia" w:ascii="宋体" w:hAnsi="宋体" w:eastAsia="宋体" w:cs="宋体"/>
        </w:rPr>
      </w:pPr>
      <w:r>
        <w:rPr>
          <w:rFonts w:hint="eastAsia" w:ascii="宋体" w:hAnsi="宋体" w:eastAsia="宋体" w:cs="宋体"/>
          <w:color w:val="000000"/>
        </w:rPr>
        <w:t>7.1 模型优点</w:t>
      </w:r>
    </w:p>
    <w:p w14:paraId="63D893FE">
      <w:pPr>
        <w:ind w:firstLine="420"/>
        <w:rPr>
          <w:rFonts w:hint="eastAsia" w:ascii="宋体" w:hAnsi="宋体" w:eastAsia="宋体" w:cs="宋体"/>
        </w:rPr>
      </w:pPr>
      <w:r>
        <w:rPr>
          <w:rFonts w:hint="eastAsia" w:cs="宋体"/>
          <w:b w:val="0"/>
          <w:sz w:val="24"/>
          <w:lang w:val="en-US" w:eastAsia="zh-CN"/>
        </w:rPr>
        <w:t>1.</w:t>
      </w:r>
      <w:r>
        <w:rPr>
          <w:rFonts w:hint="eastAsia" w:ascii="宋体" w:hAnsi="宋体" w:eastAsia="宋体" w:cs="宋体"/>
          <w:b w:val="0"/>
          <w:sz w:val="24"/>
        </w:rPr>
        <w:t>目标规划能够同时处理多个可能冲突的优化目标，相比单一目标的线性规划更贴合实际投资需求；</w:t>
      </w:r>
    </w:p>
    <w:p w14:paraId="49AF16A1">
      <w:pPr>
        <w:ind w:firstLine="420"/>
        <w:rPr>
          <w:rFonts w:hint="eastAsia" w:ascii="宋体" w:hAnsi="宋体" w:eastAsia="宋体" w:cs="宋体"/>
        </w:rPr>
      </w:pPr>
      <w:r>
        <w:rPr>
          <w:rFonts w:hint="eastAsia" w:cs="宋体"/>
          <w:b w:val="0"/>
          <w:sz w:val="24"/>
          <w:lang w:val="en-US" w:eastAsia="zh-CN"/>
        </w:rPr>
        <w:t>2.</w:t>
      </w:r>
      <w:r>
        <w:rPr>
          <w:rFonts w:hint="eastAsia" w:ascii="宋体" w:hAnsi="宋体" w:eastAsia="宋体" w:cs="宋体"/>
          <w:b w:val="0"/>
          <w:sz w:val="24"/>
        </w:rPr>
        <w:t>通过偏差变量和权重系数的灵活设置，可以针对不同客户定制差异化的目标优先级；</w:t>
      </w:r>
    </w:p>
    <w:p w14:paraId="58ADCC64">
      <w:pPr>
        <w:ind w:firstLine="420"/>
        <w:rPr>
          <w:rFonts w:hint="eastAsia" w:ascii="宋体" w:hAnsi="宋体" w:eastAsia="宋体" w:cs="宋体"/>
        </w:rPr>
      </w:pPr>
      <w:r>
        <w:rPr>
          <w:rFonts w:hint="eastAsia" w:cs="宋体"/>
          <w:b w:val="0"/>
          <w:sz w:val="24"/>
          <w:lang w:val="en-US" w:eastAsia="zh-CN"/>
        </w:rPr>
        <w:t>3.</w:t>
      </w:r>
      <w:r>
        <w:rPr>
          <w:rFonts w:hint="eastAsia" w:ascii="宋体" w:hAnsi="宋体" w:eastAsia="宋体" w:cs="宋体"/>
          <w:b w:val="0"/>
          <w:sz w:val="24"/>
        </w:rPr>
        <w:t>多起点优化策略有效降低了陷入局部最优的风险，提高了求解结果的可靠性；</w:t>
      </w:r>
    </w:p>
    <w:p w14:paraId="17B11CC3">
      <w:pPr>
        <w:ind w:firstLine="420"/>
        <w:rPr>
          <w:rFonts w:hint="eastAsia" w:ascii="宋体" w:hAnsi="宋体" w:eastAsia="宋体" w:cs="宋体"/>
        </w:rPr>
      </w:pPr>
      <w:r>
        <w:rPr>
          <w:rFonts w:hint="eastAsia" w:cs="宋体"/>
          <w:b w:val="0"/>
          <w:sz w:val="24"/>
          <w:lang w:val="en-US" w:eastAsia="zh-CN"/>
        </w:rPr>
        <w:t>4.</w:t>
      </w:r>
      <w:r>
        <w:rPr>
          <w:rFonts w:hint="eastAsia" w:ascii="宋体" w:hAnsi="宋体" w:eastAsia="宋体" w:cs="宋体"/>
          <w:b w:val="0"/>
          <w:sz w:val="24"/>
        </w:rPr>
        <w:t>有效前沿分析与敏感性分析为投资决策提供了直观、量化的参考依据。</w:t>
      </w:r>
    </w:p>
    <w:p w14:paraId="07612A94">
      <w:pPr>
        <w:pStyle w:val="4"/>
        <w:rPr>
          <w:rFonts w:hint="eastAsia" w:ascii="宋体" w:hAnsi="宋体" w:eastAsia="宋体" w:cs="宋体"/>
        </w:rPr>
      </w:pPr>
      <w:r>
        <w:rPr>
          <w:rFonts w:hint="eastAsia" w:ascii="宋体" w:hAnsi="宋体" w:eastAsia="宋体" w:cs="宋体"/>
          <w:color w:val="000000"/>
        </w:rPr>
        <w:t>7.2 模型局限</w:t>
      </w:r>
    </w:p>
    <w:p w14:paraId="1E029B4E">
      <w:pPr>
        <w:ind w:firstLine="420"/>
        <w:rPr>
          <w:rFonts w:hint="eastAsia" w:ascii="宋体" w:hAnsi="宋体" w:eastAsia="宋体" w:cs="宋体"/>
        </w:rPr>
      </w:pPr>
      <w:r>
        <w:rPr>
          <w:rFonts w:hint="eastAsia" w:cs="宋体"/>
          <w:b w:val="0"/>
          <w:sz w:val="24"/>
          <w:lang w:val="en-US" w:eastAsia="zh-CN"/>
        </w:rPr>
        <w:t>1.</w:t>
      </w:r>
      <w:r>
        <w:rPr>
          <w:rFonts w:hint="eastAsia" w:ascii="宋体" w:hAnsi="宋体" w:eastAsia="宋体" w:cs="宋体"/>
          <w:b w:val="0"/>
          <w:sz w:val="24"/>
        </w:rPr>
        <w:t>收益率正态分布假设在实际金融市场中并不完全成立，特别是在极端行情下尾部风险被显著低估；</w:t>
      </w:r>
    </w:p>
    <w:p w14:paraId="366A2AFE">
      <w:pPr>
        <w:ind w:firstLine="420"/>
        <w:rPr>
          <w:rFonts w:hint="eastAsia" w:ascii="宋体" w:hAnsi="宋体" w:eastAsia="宋体" w:cs="宋体"/>
        </w:rPr>
      </w:pPr>
      <w:r>
        <w:rPr>
          <w:rFonts w:hint="eastAsia" w:cs="宋体"/>
          <w:b w:val="0"/>
          <w:sz w:val="24"/>
          <w:lang w:val="en-US" w:eastAsia="zh-CN"/>
        </w:rPr>
        <w:t>2.</w:t>
      </w:r>
      <w:r>
        <w:rPr>
          <w:rFonts w:hint="eastAsia" w:ascii="宋体" w:hAnsi="宋体" w:eastAsia="宋体" w:cs="宋体"/>
          <w:b w:val="0"/>
          <w:sz w:val="24"/>
        </w:rPr>
        <w:t>本模型为单期静态模型，未考虑市场条件随时间变化的动态性，实际应用中需要定期进行组合再平衡；</w:t>
      </w:r>
    </w:p>
    <w:p w14:paraId="1797C0DC">
      <w:pPr>
        <w:ind w:firstLine="420"/>
        <w:rPr>
          <w:rFonts w:hint="eastAsia" w:ascii="宋体" w:hAnsi="宋体" w:eastAsia="宋体" w:cs="宋体"/>
        </w:rPr>
      </w:pPr>
      <w:r>
        <w:rPr>
          <w:rFonts w:hint="eastAsia" w:cs="宋体"/>
          <w:b w:val="0"/>
          <w:sz w:val="24"/>
          <w:lang w:val="en-US" w:eastAsia="zh-CN"/>
        </w:rPr>
        <w:t>3.</w:t>
      </w:r>
      <w:r>
        <w:rPr>
          <w:rFonts w:hint="eastAsia" w:ascii="宋体" w:hAnsi="宋体" w:eastAsia="宋体" w:cs="宋体"/>
          <w:b w:val="0"/>
          <w:sz w:val="24"/>
        </w:rPr>
        <w:t>线性规划对风险的线性近似（用加权波动率代替组合波动率）精度有限，忽略了资产间的协方差效应；</w:t>
      </w:r>
    </w:p>
    <w:p w14:paraId="0C6DECE0">
      <w:pPr>
        <w:ind w:firstLine="420"/>
        <w:rPr>
          <w:rFonts w:hint="eastAsia" w:ascii="宋体" w:hAnsi="宋体" w:eastAsia="宋体" w:cs="宋体"/>
        </w:rPr>
      </w:pPr>
      <w:r>
        <w:rPr>
          <w:rFonts w:hint="eastAsia" w:cs="宋体"/>
          <w:b w:val="0"/>
          <w:sz w:val="24"/>
          <w:lang w:val="en-US" w:eastAsia="zh-CN"/>
        </w:rPr>
        <w:t>4.</w:t>
      </w:r>
      <w:r>
        <w:rPr>
          <w:rFonts w:hint="eastAsia" w:ascii="宋体" w:hAnsi="宋体" w:eastAsia="宋体" w:cs="宋体"/>
          <w:b w:val="0"/>
          <w:sz w:val="24"/>
        </w:rPr>
        <w:t>模拟数据虽然参考了真实市场参数，但与实际市场仍存在差异，优化结论应作为参考而非直接执行依据。</w:t>
      </w:r>
    </w:p>
    <w:p w14:paraId="082D64AC">
      <w:pPr>
        <w:pStyle w:val="4"/>
        <w:rPr>
          <w:rFonts w:hint="eastAsia" w:ascii="宋体" w:hAnsi="宋体" w:eastAsia="宋体" w:cs="宋体"/>
        </w:rPr>
      </w:pPr>
      <w:r>
        <w:rPr>
          <w:rFonts w:hint="eastAsia" w:ascii="宋体" w:hAnsi="宋体" w:eastAsia="宋体" w:cs="宋体"/>
          <w:color w:val="000000"/>
        </w:rPr>
        <w:t>7.3 扩展方向</w:t>
      </w:r>
    </w:p>
    <w:p w14:paraId="1D2CA01A">
      <w:pPr>
        <w:ind w:firstLine="420"/>
        <w:rPr>
          <w:rFonts w:hint="eastAsia" w:ascii="宋体" w:hAnsi="宋体" w:eastAsia="宋体" w:cs="宋体"/>
        </w:rPr>
      </w:pPr>
      <w:r>
        <w:rPr>
          <w:rFonts w:hint="eastAsia" w:cs="宋体"/>
          <w:b w:val="0"/>
          <w:sz w:val="24"/>
          <w:lang w:val="en-US" w:eastAsia="zh-CN"/>
        </w:rPr>
        <w:t>1.</w:t>
      </w:r>
      <w:r>
        <w:rPr>
          <w:rFonts w:hint="eastAsia" w:ascii="宋体" w:hAnsi="宋体" w:eastAsia="宋体" w:cs="宋体"/>
          <w:b w:val="0"/>
          <w:sz w:val="24"/>
        </w:rPr>
        <w:t>引入CVaR（条件风险价值）替代波动率作为风险度量指标，更好地刻画极端情况下的尾部风险；</w:t>
      </w:r>
    </w:p>
    <w:p w14:paraId="1C953186">
      <w:pPr>
        <w:ind w:firstLine="420"/>
        <w:rPr>
          <w:rFonts w:hint="eastAsia" w:ascii="宋体" w:hAnsi="宋体" w:eastAsia="宋体" w:cs="宋体"/>
        </w:rPr>
      </w:pPr>
      <w:r>
        <w:rPr>
          <w:rFonts w:hint="eastAsia" w:cs="宋体"/>
          <w:b w:val="0"/>
          <w:sz w:val="24"/>
          <w:lang w:val="en-US" w:eastAsia="zh-CN"/>
        </w:rPr>
        <w:t>2.</w:t>
      </w:r>
      <w:r>
        <w:rPr>
          <w:rFonts w:hint="eastAsia" w:ascii="宋体" w:hAnsi="宋体" w:eastAsia="宋体" w:cs="宋体"/>
          <w:b w:val="0"/>
          <w:sz w:val="24"/>
        </w:rPr>
        <w:t>加入交易成本和再平衡频率约束，使模型更贴近实际交易环境；</w:t>
      </w:r>
    </w:p>
    <w:p w14:paraId="7451CA7D">
      <w:pPr>
        <w:ind w:firstLine="420"/>
        <w:rPr>
          <w:rFonts w:hint="eastAsia" w:ascii="宋体" w:hAnsi="宋体" w:eastAsia="宋体" w:cs="宋体"/>
        </w:rPr>
      </w:pPr>
      <w:r>
        <w:rPr>
          <w:rFonts w:hint="eastAsia" w:cs="宋体"/>
          <w:b w:val="0"/>
          <w:sz w:val="24"/>
          <w:lang w:val="en-US" w:eastAsia="zh-CN"/>
        </w:rPr>
        <w:t>3.</w:t>
      </w:r>
      <w:r>
        <w:rPr>
          <w:rFonts w:hint="eastAsia" w:ascii="宋体" w:hAnsi="宋体" w:eastAsia="宋体" w:cs="宋体"/>
          <w:b w:val="0"/>
          <w:sz w:val="24"/>
        </w:rPr>
        <w:t>采用多期动态规划或随机规划方法，实现随市场变化的动态调仓策略；</w:t>
      </w:r>
    </w:p>
    <w:p w14:paraId="4ED37A10">
      <w:pPr>
        <w:ind w:firstLine="420"/>
        <w:rPr>
          <w:rFonts w:hint="eastAsia" w:ascii="宋体" w:hAnsi="宋体" w:eastAsia="宋体" w:cs="宋体"/>
        </w:rPr>
      </w:pPr>
      <w:r>
        <w:rPr>
          <w:rFonts w:hint="eastAsia" w:cs="宋体"/>
          <w:b w:val="0"/>
          <w:sz w:val="24"/>
          <w:lang w:val="en-US" w:eastAsia="zh-CN"/>
        </w:rPr>
        <w:t>4.</w:t>
      </w:r>
      <w:r>
        <w:rPr>
          <w:rFonts w:hint="eastAsia" w:ascii="宋体" w:hAnsi="宋体" w:eastAsia="宋体" w:cs="宋体"/>
          <w:b w:val="0"/>
          <w:sz w:val="24"/>
        </w:rPr>
        <w:t>结合机器学习方法（如LSTM、随机森林等）预测资产未来收益率，提高模型的前瞻性；</w:t>
      </w:r>
    </w:p>
    <w:p w14:paraId="01DBD33C">
      <w:pPr>
        <w:ind w:firstLine="420"/>
        <w:rPr>
          <w:rFonts w:hint="eastAsia" w:ascii="宋体" w:hAnsi="宋体" w:eastAsia="宋体" w:cs="宋体"/>
        </w:rPr>
      </w:pPr>
      <w:r>
        <w:rPr>
          <w:rFonts w:hint="eastAsia" w:cs="宋体"/>
          <w:b w:val="0"/>
          <w:sz w:val="24"/>
          <w:lang w:val="en-US" w:eastAsia="zh-CN"/>
        </w:rPr>
        <w:t>5.</w:t>
      </w:r>
      <w:r>
        <w:rPr>
          <w:rFonts w:hint="eastAsia" w:ascii="宋体" w:hAnsi="宋体" w:eastAsia="宋体" w:cs="宋体"/>
          <w:b w:val="0"/>
          <w:sz w:val="24"/>
        </w:rPr>
        <w:t>增加更多约束条件，如ESG评分、行业集中度、流动性要求等，丰富模型的实用性。</w:t>
      </w:r>
    </w:p>
    <w:p w14:paraId="5FD477D4">
      <w:pPr>
        <w:pStyle w:val="4"/>
        <w:rPr>
          <w:rFonts w:hint="eastAsia" w:ascii="宋体" w:hAnsi="宋体" w:eastAsia="宋体" w:cs="宋体"/>
        </w:rPr>
      </w:pPr>
      <w:r>
        <w:rPr>
          <w:rFonts w:hint="eastAsia" w:ascii="宋体" w:hAnsi="宋体" w:eastAsia="宋体" w:cs="宋体"/>
          <w:color w:val="000000"/>
        </w:rPr>
        <w:t>7.4 总结</w:t>
      </w:r>
    </w:p>
    <w:p w14:paraId="799EC60B">
      <w:pPr>
        <w:ind w:firstLine="420"/>
        <w:rPr>
          <w:rFonts w:hint="eastAsia" w:ascii="宋体" w:hAnsi="宋体" w:eastAsia="宋体" w:cs="宋体"/>
        </w:rPr>
      </w:pPr>
      <w:r>
        <w:rPr>
          <w:rFonts w:hint="eastAsia" w:ascii="宋体" w:hAnsi="宋体" w:eastAsia="宋体" w:cs="宋体"/>
          <w:b w:val="0"/>
          <w:sz w:val="24"/>
        </w:rPr>
        <w:t>本项目通过线性规划和目标规划两种运筹学方法，成功实现了面向不同风险偏好客户的个性化资产配置优化。目标规划方法在处理收益与风险这一对矛盾目标时展现了良好的适用性和灵活性，所得结果既满足了客户的个性化约束，又实现了较优的风险收益比。通过有效前沿分析验证了配置方案的有效性，通过敏感性分析揭示了关键参数对决策的影响规律。该方法为智能投顾系统的资产配置模块提供了可行的数学模型基础。</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ESRI AMFM Electric"/>
    <w:panose1 w:val="00000000000000000000"/>
    <w:charset w:val="00"/>
    <w:family w:val="auto"/>
    <w:pitch w:val="default"/>
    <w:sig w:usb0="00000000" w:usb1="00000000" w:usb2="00000000" w:usb3="00000000" w:csb0="00000000" w:csb1="00000000"/>
  </w:font>
  <w:font w:name="ESRI AMFM Electric">
    <w:panose1 w:val="02000400000000000000"/>
    <w:charset w:val="00"/>
    <w:family w:val="auto"/>
    <w:pitch w:val="default"/>
    <w:sig w:usb0="00000003" w:usb1="00000000" w:usb2="00000000" w:usb3="00000000" w:csb0="00000001" w:csb1="00000000"/>
  </w:font>
  <w:font w:name="Cambria Math">
    <w:panose1 w:val="02040503050406030204"/>
    <w:charset w:val="00"/>
    <w:family w:val="auto"/>
    <w:pitch w:val="default"/>
    <w:sig w:usb0="E00006FF" w:usb1="420024FF" w:usb2="02000000" w:usb3="00000000" w:csb0="2000019F" w:csb1="00000000"/>
  </w:font>
  <w:font w:name="Courier New">
    <w:panose1 w:val="02070309020205020404"/>
    <w:charset w:val="00"/>
    <w:family w:val="auto"/>
    <w:pitch w:val="default"/>
    <w:sig w:usb0="E0002EFF" w:usb1="C0007843" w:usb2="00000009" w:usb3="00000000" w:csb0="400001FF" w:csb1="FFFF0000"/>
  </w:font>
  <w:font w:name="MS Mincho">
    <w:altName w:val="ESRI AMFM Electric"/>
    <w:panose1 w:val="00000000000000000000"/>
    <w:charset w:val="00"/>
    <w:family w:val="auto"/>
    <w:pitch w:val="default"/>
    <w:sig w:usb0="00000000" w:usb1="00000000" w:usb2="00000000" w:usb3="00000000" w:csb0="00000000"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5586F3B"/>
    <w:rsid w:val="503C78D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qFormat="1" w:unhideWhenUsed="0" w:uiPriority="71" w:semiHidden="0" w:name="Colorful Shading"/>
    <w:lsdException w:qFormat="1"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qFormat="1"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qFormat="1"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qFormat="1" w:unhideWhenUsed="0" w:uiPriority="68" w:semiHidden="0" w:name="Medium Grid 2 Accent 3"/>
    <w:lsdException w:unhideWhenUsed="0" w:uiPriority="69" w:semiHidden="0" w:name="Medium Grid 3 Accent 3"/>
    <w:lsdException w:unhideWhenUsed="0" w:uiPriority="70" w:semiHidden="0" w:name="Dark List Accent 3"/>
    <w:lsdException w:qFormat="1"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qFormat="1"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qFormat="1" w:unhideWhenUsed="0" w:uiPriority="70" w:semiHidden="0" w:name="Dark List Accent 5"/>
    <w:lsdException w:qFormat="1"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qFormat="1" w:unhideWhenUsed="0" w:uiPriority="61" w:semiHidden="0" w:name="Light List Accent 6"/>
    <w:lsdException w:unhideWhenUsed="0" w:uiPriority="62" w:semiHidden="0" w:name="Light Grid Accent 6"/>
    <w:lsdException w:qFormat="1"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qFormat="1"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4"/>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882</Words>
  <Characters>966</Characters>
  <Lines>0</Lines>
  <Paragraphs>0</Paragraphs>
  <TotalTime>6</TotalTime>
  <ScaleCrop>false</ScaleCrop>
  <LinksUpToDate>false</LinksUpToDate>
  <CharactersWithSpaces>978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WPS_1665158381</cp:lastModifiedBy>
  <dcterms:modified xsi:type="dcterms:W3CDTF">2026-06-14T09:12:48Z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eyJoZGlkIjoiNTM3MzVjZmMzZDYzNjQyMWFjNTBmMzhkZDU4OWM4OTciLCJ1c2VySWQiOiIxNDE2NjM3MTY5In0=</vt:lpwstr>
  </property>
  <property fmtid="{D5CDD505-2E9C-101B-9397-08002B2CF9AE}" pid="3" name="KSOProductBuildVer">
    <vt:lpwstr>2052-12.1.0.26895</vt:lpwstr>
  </property>
  <property fmtid="{D5CDD505-2E9C-101B-9397-08002B2CF9AE}" pid="4" name="ICV">
    <vt:lpwstr>B5202440FCAB4BC98D05AE423DA07DED_12</vt:lpwstr>
  </property>
</Properties>
</file>